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JTAPI/610/2025 vom 21. November 2022</w:t>
      </w:r>
    </w:p>
    <w:p>
      <w:r>
        <w:t>GE Cour de justice, 2022-11-21, FR</w:t>
      </w:r>
    </w:p>
    <w:p>
      <w:r>
        <w:rPr>
          <w:b/>
        </w:rPr>
        <w:t xml:space="preserve">Quelle: </w:t>
      </w:r>
      <w:r>
        <w:t>https://mcp.opencaselaw.ch/entscheid/ge_gerichte_JTAPI_610_2025</w:t>
      </w:r>
    </w:p>
    <w:p>
      <w:r>
        <w:t>FR: GE_GERICHTE JTAPI/610/2025 du 21 novembre 2022</w:t>
      </w:r>
    </w:p>
    <w:p>
      <w:r>
        <w:t>IT: GE_GERICHTE JTAPI/610/2025 del 21 novembre 2022</w:t>
      </w:r>
    </w:p>
    <w:p>
      <w:pPr>
        <w:pStyle w:val="Heading2"/>
      </w:pPr>
      <w:r>
        <w:t>Erwägungen</w:t>
      </w:r>
    </w:p>
    <w:p>
      <w:r>
        <w:rPr>
          <w:b/>
        </w:rPr>
        <w:t>E. 1</w:t>
      </w:r>
    </w:p>
    <w:p>
      <w:r>
        <w:t>Le Tribunal administratif de première instance est compétent pour examiner, sur opposition, la légalité et l’adéquation des interdictions de quitter un territoire assigné prononcées par le commissaire de police (art. 115 al. 1 et 116 al. 1 de la loi sur l'organisation judiciaire du 26 septembre 2010 - LOJ - E 2 05 ; art. 7 al. 4 let. a de la loi d'application de la loi fédérale sur les étrangers du 16 juin 1988 - LaLEtr - F 2 10).</w:t>
      </w:r>
    </w:p>
    <w:p>
      <w:r>
        <w:rPr>
          <w:b/>
        </w:rPr>
        <w:t>E. 2</w:t>
      </w:r>
    </w:p>
    <w:p>
      <w:r>
        <w:t>L'opposition de M. A______ ayant été formée dans le délai de dix jours courant dès la notification de la mesure entreprise, elle est recevable sous l'angle de l'art. 8 al. 1 LaLEtr.</w:t>
      </w:r>
    </w:p>
    <w:p>
      <w:r>
        <w:rPr>
          <w:b/>
        </w:rPr>
        <w:t>E. 3</w:t>
      </w:r>
    </w:p>
    <w:p>
      <w:r>
        <w:t>Statuant ce jour, le tribunal respecte en outre le délai de nonante-six heures courant dès sa saisine que lui impose l'art. 9 al. 1 let. a LaLEtr.</w:t>
      </w:r>
    </w:p>
    <w:p>
      <w:r>
        <w:t>- 13/17 - A/1951/2025</w:t>
      </w:r>
    </w:p>
    <w:p>
      <w:r>
        <w:rPr>
          <w:b/>
        </w:rPr>
        <w:t>E. 3.1</w:t>
      </w:r>
    </w:p>
    <w:p>
      <w:r>
        <w:t>; 6B_808/2011 du 24 mai 2012 consid. 1.2 ; 2C_437/2009 du 27 octobre 2009 consid. 2.1). D’autres comportements permettent néanmoins de retenir un trouble ou une menace de la sécurité et de l’ordre publics. On peut songer à la commission de vols et d’autres larcins (réitérés), même de peu d’importance du point de vue du droit pénal, à la mendicité organisée ou aux « jeux » de bonneteau sur la voie publique, qu’ils soient ou non pénalisés, à des contacts que l’étranger entretiendrait avec des groupes d’extrémistes politiques, religieux ou autres, à la violation grave et répétitive de prescriptions et d’injonctions découlant du droit des étrangers, notamment le fait d’avoir passé outre à une assignation antérieure ou de tenter de saboter activement les efforts entrepris par les autorités en vue d’organiser le renvoi de l’étranger (cf. Gregor CHATTON/Laurent MERZ, op. cit., n. 20 ad art. 74 p. 735 et les arrêts cités ; cf. aussi art. 6 al. 3 LaLEtr, qui prévoit que l’étranger peut être contraint à ne pas quitter le territoire qui lui est assigné ou à ne pas pénétrer dans une région déterminée notamment suite à une condamnation pour vol, brigandage, lésions corporelles intentionnelles et dommages à la propriété).</w:t>
      </w:r>
    </w:p>
    <w:p>
      <w:r>
        <w:t>- 14/17 - A/1951/2025</w:t>
      </w:r>
    </w:p>
    <w:p>
      <w:r>
        <w:rPr>
          <w:b/>
        </w:rPr>
        <w:t>E. 4</w:t>
      </w:r>
    </w:p>
    <w:p>
      <w:r>
        <w:t>Selon l'art. 74 al. 1 de la loi fédérale sur les étrangers et l'intégration du 16 décembre 2005 (LEI - 142.20), l'autorité cantonale compétente peut enjoindre à un étranger de ne pas quitter le territoire qui lui est assigné ou de ne pas pénétrer dans une région déterminée dans les cas suivants : a. l'étranger n'est pas titulaire d'une autorisation de courte durée, d'une autorisation de séjour ou d'une autorisation d'établissement et trouble ou menace la sécurité et l'ordre publics ; cette mesure vise notamment à lutter contre le trafic illégal de stupéfiants ; b. l'étranger est frappé d'une décision de renvoi ou d'expulsion entrée en force et des éléments concrets font redouter qu'il ne quittera pas la Suisse dans le délai prescrit ou il n'a pas respecté le délai qui lui était imparti pour quitter le territoire ; c. l'exécution du renvoi ou de l'expulsion a été reportée (art. 69 al. 3 LEI).</w:t>
      </w:r>
    </w:p>
    <w:p>
      <w:r>
        <w:rPr>
          <w:b/>
        </w:rPr>
        <w:t>E. 5</w:t>
      </w:r>
    </w:p>
    <w:p>
      <w:r>
        <w:t>Les mesures prévues par l'art. 74 al. 1 let. a LEI visent à prévenir les atteintes à la sécurité et à l'ordre publics plutôt qu'à sanctionner un comportement déterminé (cf. arrêt du Tribunal fédéral 2A.583/2000 du 6 avril 2001 consid. 2a). Dans le contexte de l’art. 74 LEI, cette notion est interprétée de façon large ; elle vise à empêcher que la présence de l’étranger en Suisse puisse déboucher sur la commission d’infractions pénales ou tout autre comportement « rétif ou asocial » qui, tout en ne tombant pas nécessairement sous le coup du droit pénal, perturbe ou enfreint grossièrement les règles tacites de la cohabitation sociale. De simples vétilles ne sauraient toutefois, au regard du principe de la proportionnalité, suffire pour prononcer une telle mesure (cf. Gregor CHATTON/Laurent MERZ, Code annoté de droit des migrations, vol. II [Loi sur les étrangers], 2017, n. 16 ad art. 74 p. 733 et les arrêts cités). La mesure vise en particulier à combattre le trafic de stupéfiants et à éloigner les personnes qui sont en contact répété avec le milieu de la drogue des lieux où se pratique le commerce de stupéfiants (arrêts du Tribunal fédéral 2C_570/2016 du 30 juin 2016 consid. 5.1 ; 2C_1142/2014 du 29 juin 2015 consid.</w:t>
      </w:r>
    </w:p>
    <w:p>
      <w:r>
        <w:rPr>
          <w:b/>
        </w:rPr>
        <w:t>E. 6</w:t>
      </w:r>
    </w:p>
    <w:p>
      <w:r>
        <w:t>L'assignation d'un lieu de résidence ou l'interdiction de pénétrer dans une région déterminée fondée sur l'art. 74 al. 1 let. b LEI vise à permettre le contrôle du lieu de séjour de l'intéressé et à s'assurer de sa disponibilité éventuelle pour la préparation et l'exécution de son refoulement hors de Suisse par les autorités (cf. arrêts du Tribunal fédéral 2C_88/2019 du 29 août 2019 consid. 3.2 ; 2C_1044/2012 du 5 novembre 2012 consid. 3.1), mais aussi, en tant que mesure de contrainte poursuivant les mêmes buts que la détention administrative, mais se présentant en tant que mesure atténuée - et donc plus respectueuse du principe de la proportionnalité - par rapport à cette dernière, à inciter, comme moyen de pression, la personne à se conformer à son obligation de quitter la Suisse, de sorte à constituer, selon les cas, un succédané moins incisif à la mesure visée par l’art. 78 LEI. Elle permet ainsi de vérifier la présence de l'étranger dans le pays et, en même temps, de lui faire prendre conscience que cette présence est illégale et qu'il ne peut pas bénéficier inconditionnellement des libertés associées à un droit de présence (cf. ATF 144 II 16 consid. 4 ; 142 II 1 consid. 2.2 ; arrêts du Tribunal fédéral 2C_88/2019 du 29 août 2019 consid. 3.2 ; 2C_828/2017 du 14 juin 2018 consid. 4.1 ; 2C_934/2017 du 23 mars 2018 consid. 5.1 ; 2C_431/2018 du 5 mars 2018 consid. 2.1 ; Gregor CHATTON/Laurent MERZ, op. cit., n. 22 ad art. 74 p. 739). L'art. 74 al. 1 let. b LEI ne présuppose pas l'existence d'un risque de fuite ou de disparition. Il n'est pas non plus nécessaire que la personne concernée constitue un trouble ou une menace particulier pour la sécurité et l'ordre publics. Pour qu'une telle assignation soit prononcée, il faut que l'étranger soit frappé d'une décision de renvoi ou d'expulsion, que cette décision soit entrée en force et que des éléments concrets fassent craindre que l'étranger ne quittera pas la Suisse dans le délai prescrit ou qu'il soit constaté qu'il n'a d'ores et déjà pas respecté le délai qui lui était imparti pour quitter le territoire (cf. cf. ATF 144 II 16 consid. 3.1 ; arrêts du Tribunal fédéral 2C_88/2019 du 29 août 2019 consid. 3.2 ; 2C_934/2017 du 23 mars 2018 consid. 4 ; Gregor CHATTON/Laurent MERZ, op. cit., n. 21 ad art. 74 p. 736 s.).</w:t>
      </w:r>
    </w:p>
    <w:p>
      <w:r>
        <w:rPr>
          <w:b/>
        </w:rPr>
        <w:t>E. 7</w:t>
      </w:r>
    </w:p>
    <w:p>
      <w:r>
        <w:t>Les mesures d'assignation à un lieu de séjour et l'interdiction de pénétrer dans une région déterminée doivent respecter le principe de la proportionnalité énoncé à l'art. 36 al. 3 Cst. ; cf. aussi art. 96 LEI ; arrêts du Tribunal fédéral 2C_570/2016 du 30 juin 2016 consid. 5.2 ; 2C_1142/2014 du 29 juin 2015 consid. 4.1 ; 2C_197/2013 du 31 juillet 2013 consid. 4). Ce principe exige qu'une mesure restrictive soit apte à produire les résultats escomptés (règle de l'aptitude) et que ceux-ci ne puissent être atteints par une mesure moins incisive (règle de la nécessité). En outre, il interdit toute limitation des droits individuels allant au-delà du but visé et exige un rapport raisonnable entre celui-ci et les intérêts publics ou privés compromis (principe de la proportionnalité au sens étroit, impliquant une pesée des intérêts ; ATF 144 II 16 consid. 2.2 ; 142 I 76 consid. 3.5.1 ; 142 I 49 consid. 9.1 ; 140 I 218 consid. 6.7.1 ; arrêts du Tribunal</w:t>
      </w:r>
    </w:p>
    <w:p>
      <w:r>
        <w:t>- 15/17 - A/1951/2025 fédéral 2C_88/2019 du 29 août 2019 consid. 3.2 ; 2C_793/2018 du 13 mars 2019 consid. 3.3 ; 2C_206/2017 du 23 février 2018 consid. 8.3). En matière d'assignation à un lieu de résidence, il y a lieu de prendre en compte en particulier la délimitation géographique et la durée de la mesure (arrêts du Tribunal fédéral 2C_830/2015 du 1er avril 2016 consid. 5.2 ; 2C_1044/2012 du 5 novembre 2012 consid. 3.3). Le périmètre de l’assignation territoriale doit être déterminé de manière à ce que les contacts sociaux et l'accomplissement d'affaires urgentes puissent rester possibles (cf. arrêts du Tribunal fédéral 2C_793/2018 du 13 mars 2019 consid. 3.3 ; 2C_494/2018 du 10 janvier 2019 consid. 3.3 ; 2C_431/2017 du 5 mars 2018 consid. 2.2 ; 2C_830/2015 du 1er avril 2016 consid. 5.2 ; 2C_1044/2012 du 5 novembre 2012 consid. 3.3 ; ATA/1426/2017 du 20 octobre 2017 consid. 5b). En outre, sur la base d'une requête motivée, l'autorité compétente doit en principe accorder des exceptions, afin de permettre à l'intéressé l'accès aux autorités, à son avocat, au médecin, à ses proches ou à sa fiancée, pour autant qu'il s'agisse de garantir des besoins essentiels qui ne peuvent être assurés, matériellement et d'un point de vue conforme aux droits fondamentaux, dans le périmètre assigné (cf. ATF 142 II 1 consid. 2.3 ; cf. aussi arrêts du Tribunal fédéral 2C_494/2018 du 10 janvier 2019 consid. 3.3 ; 2C_830/2015 du 1er avril 2016 consid. 5.2 ; 2C_1044/2012 du 5 novembre 2012 consid. 3.3 ; Gregor CHATTON/Laurent MERZ, op. cit., n. 42 ad art. 74 p. 745). Le juge du contrôle de l’assignation pourra au besoin ordonner à l’autorité administrative cantonale d’adapter le périmètre interdit ou assigné afin de permettre à l’étranger d’accomplir des actes indispensables, notamment de bénéficier des soins médicaux requis auprès du médecin traitant (Gregor CHATTON/Laurent MERZ, op. cit., n. 42 ad art. 74 p. 745 et les arrêts cités).</w:t>
      </w:r>
    </w:p>
    <w:p>
      <w:r>
        <w:rPr>
          <w:b/>
        </w:rPr>
        <w:t>E. 8</w:t>
      </w:r>
    </w:p>
    <w:p>
      <w:r>
        <w:t>En l'espèce, il n'est pas contesté que M. A______ n'est titulaire d'aucune autorisation de séjour et d'établissement, séjourne illégalement en Suisse, sans domicile fixe ni revenu. Il a par ailleurs fait l'objet de plusieurs condamnations, notamment pour brigandage et violation de domicile. Dans cette mesure, le commissaire de police pouvait effectivement considérer qu'il constitue une menace pour l'ordre et la sécurité publics. Par ailleurs, la mesure contestée est apte à atteindre le but visé par l'assignation, qui est avant tout celui de pouvoir contrôler le lieu de séjour de l'intéressé et de s'assurer de sa disponibilité pour la préparation et l'exécution de son renvoi, aux fins de laquelle, vu le comportement et la ferme opposition de M. A______, des mesures doivent être engagées. En effet, il a fait l'objet d'une mesure d'expulsion pénale qu'il n'a pas respectée et il n'a effectué aucune démarche en vue de son retour dans son pays d'origine, où il ne veut pas se rendre, démontrant ainsi, par son comportement, qu'il entend se soustraire aux décisions de renvoi prises à son encontre. M. A______ a été mis en détention administrative du 11 juin 2024 au 1er mai 2025. Durant cette période, les autorités ont tenté en vain d’obtenir des autorités marocaines un laisser passer. La représentante du commissaire de police a confirmé lors de l'audience devant le tribunal qu'il restait compliqué d'obtenir un laissez-passer, notamment en raison des</w:t>
      </w:r>
    </w:p>
    <w:p>
      <w:r>
        <w:t>- 16/17 - A/1951/2025 problèmes de santé de M. A______ et que la délivrance d'un tel document n'était pas prévisible dans un laps de temps raisonnable. C'est ainsi dans le strict respect du principe de la proportionnalité que le commissaire de police a préféré prononcer la mesure querellée et non un ordre de mise en détention et la présence de M. A______ dans un périmètre restreint au moment où son renvoi pourra être effectué est à même de faciliter son interpellation en vue de l'exécution dudit renvoi. Les conditions légales d'une mesure d'assignation territoriale au sens de l'art. 74 LEI sont donc réunies, cette mesure étant par conséquent, en l'espèce, fondée dans son principe. De plus, la commune de Vernier, sur le territoire de laquelle M. A______ a été assigné, dispose de parcs, d'installations sportives, de centres commerciaux, de pharmacies, de transports publics, d'un service social, d'un centre d'hébergement destiné aux migrants bénéficiant de sa propre équipe sociale (foyer des ______), d'un lieu distribuant une aide alimentaire aux familles précarisées (l'« épicerie solidaire »), d'un centre médical et de nombreuses offres culturelles et sportives. M. A______ y jouira d'une liberté de mouvement totale, pourra profiter des nombreuses infrastructures à disposition et y entretenir des relations sociales. Il n’a, il faut le rappeler, aucune résidence connue à ce jour, et aucun élément pertinent n'a été amené permettant d'élargir le périmètre à celui de tout le territoire genevois, étant rappelé que c'est principalement au centre-ville que les infractions reprochées ont été commises. Concernant ses rendez-vous avec son Conseil en l'Etude de ce dernier, M. A______ pourra obtenir des sauf-conduits pour s’y rendre, comme cela a été confirmé en audience par la représentante du commissaire de police. Par conséquent, le périmètre sera confirmé. Pour terminer, la durée de l’assignation de douze mois, non contestée, apparaît adéquate et doit permettre aux autorités de poursuivre les démarches entreprises en vue de la délivrance d'un laissez-passer, lesquelles risquent de prendre encore passablement de temps.</w:t>
      </w:r>
    </w:p>
    <w:p>
      <w:r>
        <w:rPr>
          <w:b/>
        </w:rPr>
        <w:t>E. 9</w:t>
      </w:r>
    </w:p>
    <w:p>
      <w:r>
        <w:t>Au vu de ce qui précède, l'opposition de M. A______ sera rejetée et la décision querellée confirmée.</w:t>
      </w:r>
    </w:p>
    <w:p>
      <w:r>
        <w:rPr>
          <w:b/>
        </w:rPr>
        <w:t>E. 10</w:t>
      </w:r>
    </w:p>
    <w:p>
      <w:r>
        <w:t>Vu la nature du litige, il ne sera pas perçu d'émoluments (art. 87 al. 1 de la loi sur la procédure administrative du 12 septembre 1985 - LPA - E 5 10 - et 12 du règlement sur les frais, émoluments et indemnités de procédure administrative - RFPA - E 5 10.03).</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- 17/17 - A/1951/2025</w:t>
      </w:r>
    </w:p>
    <w:p>
      <w:r>
        <w:rPr>
          <w:b/>
        </w:rPr>
        <w:t>E. 12</w:t>
      </w:r>
    </w:p>
    <w:p>
      <w:r>
        <w:t>Un éventuel recours déposé contre le présent jugement n'aura pas d'effet suspensif (art. 10 al. 1 LaLEtr).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