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JTAPI/606/2021 vom 14. Juni 2021</w:t>
      </w:r>
    </w:p>
    <w:p>
      <w:r>
        <w:t>GE Cour de justice, 2021-06-14, FR</w:t>
      </w:r>
    </w:p>
    <w:p>
      <w:r>
        <w:rPr>
          <w:b/>
        </w:rPr>
        <w:t xml:space="preserve">Quelle: </w:t>
      </w:r>
      <w:r>
        <w:t>https://mcp.opencaselaw.ch/entscheid/ge_gerichte_JTAPI_606_2021</w:t>
      </w:r>
    </w:p>
    <w:p>
      <w:r>
        <w:t>FR: GE_GERICHTE JTAPI/606/2021 du 14 juin 2021</w:t>
      </w:r>
    </w:p>
    <w:p>
      <w:r>
        <w:t>IT: GE_GERICHTE JTAPI/606/2021 del 14 giugno 2021</w:t>
      </w:r>
    </w:p>
    <w:p>
      <w:pPr>
        <w:pStyle w:val="Heading2"/>
      </w:pPr>
      <w:r>
        <w:t>Erwägungen</w:t>
      </w:r>
    </w:p>
    <w:p>
      <w:r>
        <w:rPr>
          <w:b/>
        </w:rPr>
        <w:t>E. 1</w:t>
      </w:r>
    </w:p>
    <w:p>
      <w:r>
        <w:t>Le tribunal connaît des recours dirigés, comme en l'espèce, contre les décisions sur réclamation de l'AFC-GE en matière de droits de succession (art. 115 al. 2 et 116 al. 1 de la loi sur l'organisation judiciaire du 26 septembre 2010 - LOJ - E 2</w:t>
      </w:r>
    </w:p>
    <w:p>
      <w:r>
        <w:rPr>
          <w:b/>
        </w:rPr>
        <w:t>E. 05</w:t>
      </w:r>
    </w:p>
    <w:p>
      <w:r>
        <w:t>; art. 67 LDS). 2. Interjeté en temps utile et dans les formes prescrites devant la juridiction compétente, le recours est recevable sous l’angle des art. 67 LDS, 63 et 65 de la loi sur la procédure administrative du 12 septembre 1985 (LPA - E 5 10). 3. Toute transmission de biens résultant d'un décès, à quelque titre que cette transmission ait lieu, est frappée par des droits de succession (art. 1 al. 1 et 2 LDS).</w:t>
      </w:r>
    </w:p>
    <w:p>
      <w:r>
        <w:t>Les droits de succession sont calculés sur : les parts héréditaires nettes ; les legs ; les assurances et rentes dévolues aux bénéficiaires et attributaires ; les avances d'hoirie et donations ; la part attribuée au conjoint ou au partenaire enregistré, conformément à l'art. 1 al. 1 let. b et c LDS (art. 16 LDS).</w:t>
      </w:r>
    </w:p>
    <w:p>
      <w:r>
        <w:t>L'art. 17 al. 2 LDS fixe le tarif d'imposition applicable aux droits de succession d'une première catégorie, soit pour les enfants, les père et mère, ainsi qu'entre époux, et l'art. 19 al. 1 LDS pour les frères et sœurs, soit la troisième catégorie.</w:t>
      </w:r>
    </w:p>
    <w:p>
      <w:r>
        <w:t>La quatrième catégorie est constituée par les « oncles, tantes, grands-oncles, grands-tantes, neveux, nièces, petits-neveux, petites-nièces », le tarif étant de : 8% de CHF 501.- à 2'000.- ; 9,5% de CHF 2'001.- à 5'000.- ; 10,5% de CHF 5'001.- à</w:t>
      </w:r>
    </w:p>
    <w:p>
      <w:r>
        <w:t>- 5/8 - A/3685/2020 100'000.- ; 12% de CHF 100'001.- à 200'000.- ; 13% au-dessus de CHF 200'000.- (art. 20 LDS).</w:t>
      </w:r>
    </w:p>
    <w:p>
      <w:r>
        <w:t>Pour tous les cas non prévus aux arts. 17 à 20 LDS, l'art. 21 LDS indique le tarif d'une cinquième catégorie, soit : 20% de CHF 501 à 2'000.- ; 22% de CHF 2'001.- à 5'000.-, 24% de CHF 5'001 à 100'000.- ; 26% au-dessus de CHF 100'000.-. Les parents par alliance ne sont mentionnés expressément qu’aux art. 17 al. 6 LDS (les conjoints des descendants du défunt jusqu’aux petits-enfants inclus, les conjoints de ses ascendants jusqu’aux grands-parents inclus, les beaux-fils et belles-filles, le père et la mère du conjoint) et 19 al. 2 LDS (les conjoints des frères et sœurs du défunt et pour les frères et sœurs du conjoint du défunt), pour lesquels les droits dus sont doublés par rapport à ceux dus par les parents de sang visés par ces dispositions. 4. La loi fiscale lie en principe l'imposition des successions et donations aux transferts et institutions du droit civil ; elle peut s'écarter du droit civil pour donner une définition propre des cas d'imposition, mais, en vertu du principe de la légalité de l'impôt, elle doit le dire expressément. Lorsque la norme fiscale opère clairement son rattachement au droit civil, sans s’en écarter expressément, elle droit être appréciée dans le contexte du droit civil et les concepts du droit civil être pris dans leur acception civile (cf. ATA/1007/2019 du 11 juin 2019 consid. 5 ; ATA/857/2019 du 30 avril 2019 consid. 2c et les arrêts cités).</w:t>
      </w:r>
    </w:p>
    <w:p>
      <w:r>
        <w:rPr>
          <w:b/>
        </w:rPr>
        <w:t>E. 5</w:t>
      </w:r>
    </w:p>
    <w:p>
      <w:r>
        <w:t>En droit civil, seuls les liens de parenté de sang et de mariage comptent pour avoir la qualité d’héritier légal du de cujus (cf. art. 467 à 662 du Code civil suisse du 10 décembre 1907 - CC - RS 210). En effet, selon CC, sont héritiers légaux les descendants et leurs propres descendants (art. 467), le père et la mère et leurs descendants (art. 468), les grands-parents et leurs descendants (art. 459 CC), ainsi que le conjoint survivant (art. 462). Les liens de parenté et d’alliance sont définis aux art. 20, respectivement 21 CC.</w:t>
      </w:r>
    </w:p>
    <w:p>
      <w:r>
        <w:rPr>
          <w:b/>
        </w:rPr>
        <w:t>E. 6</w:t>
      </w:r>
    </w:p>
    <w:p>
      <w:r>
        <w:t>Dans sa décision du 15 février 2010 citée par les parties (DCCR/238/2010), l’ancienne CCRA s’était fondée sur une décision qu’elle avait rendue en 2009 (DCCR/369/2009 du 4 mai 2009) - dans laquelle elle avait rappelé la teneur d’une décision de l’ancienne CCRMI (DCCR 37/90), confirmée par l’ATA 90.FC.561 du 6 novembre 1991 en la cause D. - pour arriver à la conclusion qu’une nièce par alliance ne pouvait pas bénéficier des droits prévus à l’art. 20 LDS (4e catégorie), mais de ceux prévus à l’art. 21 (5e catégorie), relevant que cette jurisprudence était « conforme à l’esprit de la loi » (consid. 4). Dans son jugement du 8 avril 2013 (JTAPI/412/2013), dans lequel cette décision est citée au titre de jurisprudence, le tribunal est arrivé à la même conclusion, à savoir que la 4e catégorie ne comprend que des parents de sang et que les parents par alliance sont donc taxés en 5e catégorie. Ainsi, la transmission d’un bien reçu</w:t>
      </w:r>
    </w:p>
    <w:p>
      <w:r>
        <w:t>- 6/8 - A/3685/2020 de la part d’une tante par alliance doit être taxée selon les taux figurant dans la 5e catégorie (consid. 6). Statuant sur le recours déposé contre ce jugement, par arrêt du 2 décembre 2014 (ATA/954/2014), la chambre administrative de la Cour de justice l’a rejeté, considérant, elle aussi, que pour « les nièces héritant de leur tante par alliance, le taux applicable à leurs droits de succession est celui de la cinquième catégorie, conformément à la jurisprudence de la CCRMI dont il ne se justifie pas de s'écarter ».</w:t>
      </w:r>
    </w:p>
    <w:p>
      <w:r>
        <w:rPr>
          <w:b/>
        </w:rPr>
        <w:t>E. 7</w:t>
      </w:r>
    </w:p>
    <w:p>
      <w:r>
        <w:t>En l’espèce, il n'y a pas non plus lieu de s'écarter du principe précité, tout à fait clair, le recourant étant le neveu du défunt par alliance. En effet, contrairement à ce qu’en pense le recourant, il découle de la lecture des art. 17 à 21 LDS, que par la notion « neveux » employée à l’art. 20, il faut entendre les neveux de sang au sens du droit civil, à l’exclusion des alliés, puisqu'aux art. 17 al. 6 et 19 al. 2 LDS, il est fait la distinction entre ces derniers et les parents de sang, alors que ce n’est pas le cas à l’art. 20 LDS. Si, comme le prétend la recourant, le législateur avait voulu inclure les neveux par alliance dans la 4e catégorie, il l’aurait alors fait exactement de la même manière que celle qu’il a adoptée pour la 1ère et la 3e catégorie, d’autant que les droits des alliés sont doublés par rapport à ceux des parents de sang. On ne voit en effet pas pour quelles raisons il aurait traité les neveux alliés plus avantageusement que les alliés visés aux art. 17 al. 6 et 19 al. 2 LDS et de la même manière que les neveux de sang, alors que, précisément, il a fixé le tarif des droits en fonction du degré de parenté. Pour le surplus, le recourant semble perdre de vue que sous l’ancien droit (cf. art. 107 al. 2 de la loi sur les contributions publiques du 9 novembre 1887 - LCP - D 3 05), les neveux alliés étaient certes assimilés aux parents du sang de la 4e catégorie, mais qu’en revanche, leurs droits étaient doublés. Le législateur n’ayant pas repris cette même règle dans l’art. 20 LDS, on ne peut qu’en conclure qu’il a voulu désormais placer les neveux alliés dans la 5e catégorie. Enfin, dans la mesure où le législateur a fixé le tarif des droits seulement en fonction du degré de parenté et de la valeur héritée, l’intensité des liens que le recourant aurait pu avoir avec le défunt et le fait que celui-ci lui a dévolu une part égale à celle qu’il a consentie à son petit-neveu de sang ne peuvent pas être pris en considération pour le calcul des droits dus. Il en résulte que la décision et le bordereau y relatif contestés doivent être confirmés, étant précisé que le recourant ne remet pas en cause, en tant que tel, le montant des droits litigieux.</w:t>
      </w:r>
    </w:p>
    <w:p>
      <w:r>
        <w:rPr>
          <w:b/>
        </w:rPr>
        <w:t>E. 8</w:t>
      </w:r>
    </w:p>
    <w:p>
      <w:r>
        <w:t>Au vu de ce qui précède, le recours sera rejeté.</w:t>
      </w:r>
    </w:p>
    <w:p>
      <w:r>
        <w:rPr>
          <w:b/>
        </w:rPr>
        <w:t>E. 9</w:t>
      </w:r>
    </w:p>
    <w:p>
      <w:r>
        <w:t>Vu cette issue, un émolument de CHF 700.- sera mis à la charge du recourant, qui succombe (art. 87 al. 1 LPA, 1 et 2 du règlement sur les frais, émoluments et indemnités en procédure administrative du 30 juillet 1986 - RFPA - E 5 10.03). Il est couvert par l'avance de frais de CHF 700.- versée à l'ouverture du recours.</w:t>
      </w:r>
    </w:p>
    <w:p>
      <w:r>
        <w:t>- 7/8 - A/3685/2020</w:t>
      </w:r>
    </w:p>
    <w:p>
      <w:r>
        <w:t>Vu l'issue du litige, aucune indemnité de procédure ne sera allouée (art. 87 al. 2 LPA a contrario).</w:t>
      </w:r>
    </w:p>
    <w:p>
      <w:r>
        <w:t>- 8/8 - A/3685/2020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