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JTAPI/604/2024 vom 13. Juni 2024</w:t>
      </w:r>
    </w:p>
    <w:p>
      <w:r>
        <w:t>GE Cour de justice, 2024-06-13, FR</w:t>
      </w:r>
    </w:p>
    <w:p>
      <w:r>
        <w:rPr>
          <w:b/>
        </w:rPr>
        <w:t xml:space="preserve">Quelle: </w:t>
      </w:r>
      <w:r>
        <w:t>https://mcp.opencaselaw.ch/entscheid/ge_gerichte_JTAPI_604_2024</w:t>
      </w:r>
    </w:p>
    <w:p>
      <w:r>
        <w:t>FR: GE_GERICHTE JTAPI/604/2024 du 13 juin 2024</w:t>
      </w:r>
    </w:p>
    <w:p>
      <w:r>
        <w:t>IT: GE_GERICHTE JTAPI/604/2024 del 13 giugno 2024</w:t>
      </w:r>
    </w:p>
    <w:p>
      <w:pPr>
        <w:pStyle w:val="Heading2"/>
      </w:pPr>
      <w:r>
        <w:t>Erwägungen</w:t>
      </w:r>
    </w:p>
    <w:p>
      <w:r>
        <w:rPr>
          <w:b/>
        </w:rPr>
        <w:t>E. 1</w:t>
      </w:r>
    </w:p>
    <w:p>
      <w:r>
        <w:t>Le Tribunal administratif de première instance connaît des demandes de prolongation des mesures d'éloignement prononcées par le commissaire de police (art. 11 al. 2 de la loi sur les violences domestiques du 16 septembre 2005 - LVD - F 1 30), sur lesquelles il est tenu de statuer avant l'échéance de la mesure, avec un pouvoir d'examen s'étendant à l'opportunité (art. 11 al. 3 LVD).</w:t>
      </w:r>
    </w:p>
    <w:p>
      <w:r>
        <w:rPr>
          <w:b/>
        </w:rPr>
        <w:t>E. 2</w:t>
      </w:r>
    </w:p>
    <w:p>
      <w:r>
        <w:t>Déposée en temps utile et dans les formes prescrites devant la juridiction compétente, la demande de prolongation est recevable au sens de l'art. 11 al. 2 LVD.</w:t>
      </w:r>
    </w:p>
    <w:p>
      <w:r>
        <w:rPr>
          <w:b/>
        </w:rPr>
        <w:t>E. 3</w:t>
      </w:r>
    </w:p>
    <w:p>
      <w:r>
        <w:t>La LVD a pour but de contribuer à la protection de la personnalité dans le cadre familial et domestique en soutenant et en renforçant les efforts de lutte contre les violences domestiques (art. 1 al. 1 LVD).</w:t>
      </w:r>
    </w:p>
    <w:p>
      <w:r>
        <w:t>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w:t>
      </w:r>
    </w:p>
    <w:p>
      <w:r>
        <w:t>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Selon l'art. 8 al. 2 LVD, une mesure d'éloignement consiste à interdire à l'auteur présumé de a) pénétrer dans un secteur ou dans des lieux déterminés ; b) contacter ou approcher une ou plusieurs personnes.</w:t>
      </w:r>
    </w:p>
    <w:p>
      <w:r>
        <w:t>- 9/11 - A/2040/2024</w:t>
      </w:r>
    </w:p>
    <w:p>
      <w:r>
        <w:t>La mesure d'éloignement est prononcée pour une durée de dix jours au moins et de 30 jours au plus (art. 8 al. 3 LVD).</w:t>
      </w:r>
    </w:p>
    <w:p>
      <w:r>
        <w:t>Elle peut être prolongée pour 30 jours au plus. Depuis le prononcé initial de la mesure, sa durée totale ne peut excéder nonante jours (art. 11 al. 2 LVD).</w:t>
      </w:r>
    </w:p>
    <w:p>
      <w:r>
        <w:t>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w:t>
      </w:r>
    </w:p>
    <w:p>
      <w:r>
        <w:t>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4</w:t>
      </w:r>
    </w:p>
    <w:p>
      <w:r>
        <w:t>En l'espèce, les faits dont Mme A______ se plaint d'avoir été victime correspondent à la notion de violences domestiques au sens défini par la loi. M. B______ conteste quant à lui toute forme de violence, estimant que leur relation serait correcte, tout en admettant des disputes en lien avec le fait que sa femme ne quittait pas le logement conjugal malgré ses demandes à ce sujet. Face aux déclarations contradictoires des époux, on ne parvient pas à déterminer ce qui s'est réellement passé au domicile de ces derniers en avril et octobre 2022, en avril 2023 ainsi qu'en janvier, mai et juin 2024. Une procédure pénale est d'ailleurs en cours à cet égard. Cela étant, on ne saurait qualifier de bonne la situation d'un couple dans laquelle l'un des partenaires déclare subir des violences physiques et psychologiques alors que l'autre admet répéter à sa femme qu'il souhaite qu'elle quitte le domicile depuis bientôt deux ans.</w:t>
      </w:r>
    </w:p>
    <w:p>
      <w:r>
        <w:t>En l'espèce, Mme A______ a confirmé, en audience, sa demande de prolongation de la mesure, expliquant être sur le point de déposer une requête en divorce. Quant à M.</w:t>
      </w:r>
    </w:p>
    <w:p>
      <w:r>
        <w:t>- 10/11 - A/2040/2024 B______, il a d'ores et déjà déposé une demande de mesures protectrices de l'union conjugale auprès du tribunal civil. En outre, il a indiqué qu'il ne s’opposait pas à la demande de prolongation de la mesure d’éloignement dans la mesure où sa femme quitterait le domicile au terme de la prolongation en question.</w:t>
      </w:r>
    </w:p>
    <w:p>
      <w:r>
        <w:t>Compte tenu de la perspective d'une prochaine séparation, des démarches envisagées à cette fin et de la volonté de ne plus reprendre la vie commune formulée par les deux époux, du désarroi de la requérante exprimé par ses pleurs en audience, la période paraît peu propice à un retour de M. B______ au domicile conjugal dès le 23 juin prochain.</w:t>
      </w:r>
    </w:p>
    <w:p>
      <w:r>
        <w:t>Dès lors, même si, certes, la mesure d'éloignement, a fortiori sa prolongation, n'a pas pour objectif de donner du temps aux personnes concernées pour qu'elles organisent leur vie séparée, prenant acte de la volonté exprimée par chacune d’elles, à laquelle il convient de donner suite, le tribunal prolongera la mesure d'éloignement en cause jusqu'au 23 juillet 2024 à 17h00. Partant, pendant cette nouvelle période de trente jours, il sera toujours interdit à M. B______ de contacter et de s'approcher de Mme A______, ainsi que de s'approcher et de pénétrer au domicile conjugal.</w:t>
      </w:r>
    </w:p>
    <w:p>
      <w:r>
        <w:t>Enfin, il sera donné acte à Mme A______ qu'elle s'est déclarée d'accord de quitter le domicile conjugal au terme de la mesure.</w:t>
      </w:r>
    </w:p>
    <w:p>
      <w:r>
        <w:rPr>
          <w:b/>
        </w:rPr>
        <w:t>E. 5</w:t>
      </w:r>
    </w:p>
    <w:p>
      <w:r>
        <w:t>Enfin, il sera rappelé que M. B______ pourra, cas échéant, venir chercher dans l'appartement conjugal, ses effets personnels, à une date préalablement convenue par les parties et accompagné de la police.</w:t>
      </w:r>
    </w:p>
    <w:p>
      <w:r>
        <w:rPr>
          <w:b/>
        </w:rPr>
        <w:t>E. 6</w:t>
      </w:r>
    </w:p>
    <w:p>
      <w:r>
        <w:t>Il ne sera pas perçu d'émolument (art. 87 al. 1 LPA).</w:t>
      </w:r>
    </w:p>
    <w:p>
      <w:r>
        <w:rPr>
          <w:b/>
        </w:rPr>
        <w:t>E. 7</w:t>
      </w:r>
    </w:p>
    <w:p>
      <w:r>
        <w:t>Un éventuel recours déposé contre le présent jugement n'aura pas d'effet suspensif (cf. rapport du 1er juin 2010 de la Commission judiciaire et de la police du Grand Conseil chargée d'étudier le projet de loi 10582-A du Conseil d'État modifiant la LVD, in MGC 2009-2010/IX A, D. Examen de détail, ad art. 11 al. 1 LVD).</w:t>
      </w:r>
    </w:p>
    <w:p>
      <w:r>
        <w:t>- 11/11 - A/2040/2024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