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JTAPI/602/2025 vom 3. Juni 2025</w:t>
      </w:r>
    </w:p>
    <w:p>
      <w:r>
        <w:t>GE Cour de justice, 2025-06-03, FR</w:t>
      </w:r>
    </w:p>
    <w:p>
      <w:r>
        <w:rPr>
          <w:b/>
        </w:rPr>
        <w:t xml:space="preserve">Quelle: </w:t>
      </w:r>
      <w:r>
        <w:t>https://mcp.opencaselaw.ch/entscheid/ge_gerichte_JTAPI_602_2025</w:t>
      </w:r>
    </w:p>
    <w:p>
      <w:r>
        <w:t>FR: GE_GERICHTE JTAPI/602/2025 du 3 juin 2025</w:t>
      </w:r>
    </w:p>
    <w:p>
      <w:r>
        <w:t>IT: GE_GERICHTE JTAPI/602/2025 del 3 giugno 2025</w:t>
      </w:r>
    </w:p>
    <w:p>
      <w:pPr>
        <w:pStyle w:val="Heading2"/>
      </w:pPr>
      <w:r>
        <w:t>Erwägungen</w:t>
      </w:r>
    </w:p>
    <w:p>
      <w:r>
        <w:rPr>
          <w:b/>
        </w:rPr>
        <w:t>E. 1</w:t>
      </w:r>
    </w:p>
    <w:p>
      <w:r>
        <w:t>déclare irrecevable le recours interjeté le 14 mai 2025 par Monsieur A______ contre la décision rendue par l’office cantonal des véhicules le 21 mars 2025 ;</w:t>
      </w:r>
    </w:p>
    <w:p>
      <w:r>
        <w:rPr>
          <w:b/>
        </w:rPr>
        <w:t>E. 2</w:t>
      </w:r>
    </w:p>
    <w:p>
      <w:r>
        <w:t>dit qu’il n'est pas perçu d'émolument ;</w:t>
      </w:r>
    </w:p>
    <w:p>
      <w:r>
        <w:rPr>
          <w:b/>
        </w:rPr>
        <w:t>E. 3</w:t>
      </w:r>
    </w:p>
    <w:p>
      <w:r>
        <w:t>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Sophie CORNIOLEY BERGER</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