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JTAPI/601/2022 vom 7. Juni 2022</w:t>
      </w:r>
    </w:p>
    <w:p>
      <w:r>
        <w:t>GE Cour de justice, 2022-06-07, FR</w:t>
      </w:r>
    </w:p>
    <w:p>
      <w:r>
        <w:rPr>
          <w:b/>
        </w:rPr>
        <w:t xml:space="preserve">Quelle: </w:t>
      </w:r>
      <w:r>
        <w:t>https://mcp.opencaselaw.ch/entscheid/ge_gerichte_JTAPI_601_2022</w:t>
      </w:r>
    </w:p>
    <w:p>
      <w:r>
        <w:t>FR: GE_GERICHTE JTAPI/601/2022 du 7 juin 2022</w:t>
      </w:r>
    </w:p>
    <w:p>
      <w:r>
        <w:t>IT: GE_GERICHTE JTAPI/601/2022 del 7 giugno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recourantes concluent principalement à la délivrance d'une autorisation de séjour en faveur de Madame A______ en vue d'un regroupement familial avec ses parents.</w:t>
      </w:r>
    </w:p>
    <w:p>
      <w:r>
        <w:rPr>
          <w:b/>
        </w:rPr>
        <w:t>E. 4</w:t>
      </w:r>
    </w:p>
    <w:p>
      <w:r>
        <w:t>La LEI et ses ordonnances d'exécution, règlent l'entrée, le séjour et la sortie des étrangers dont le statut juridique n'est pas réglé par d'autres dispositions du droit fédéral ou par des traités internationaux conclus par la Suisse (art. 1 et 2 LEI), ce qui est le cas en l'espèce.</w:t>
      </w:r>
    </w:p>
    <w:p>
      <w:r>
        <w:rPr>
          <w:b/>
        </w:rPr>
        <w:t>E. 5</w:t>
      </w:r>
    </w:p>
    <w:p>
      <w:r>
        <w:t>Selon l'art. 44 al. 1 LEI, le conjoint étranger du titulaire d'une autorisation de séjour ainsi que ses enfants étrangers de moins de 18 ans peuvent obtenir une autorisation de séjour et la prolongation de celle-ci aux conditions cumulatives (cf. arrêt du TAF F-3721/2017 du 29 octobre 2018 consid. 5.2) suivantes : il vit en ménage commun avec lui (let. a), ils disposent d'un logement approprié (let. b), ils ne dépendent pas de l'aide sociale (let. c), ils sont aptes à communiquer dans la langue nationale parlée au lieu de domicile (let. d) et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Cette disposition,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137 I 284 consid. 1.2). Le moment déterminant du point de vue de l'âge comme condition du droit au regroupement familial en faveur d'un enfant est celui du dépôt de la demande (ATF 136 II 497 consid. 3.7; arrêt du Tribunal fédéral 2C_155/2019 du 14 mars 2019 consid. 3.1 in fine). Le droit au regroupement familial doit ainsi être reconnu lorsque l'enfant n'a pas atteint l'âge limite au moment du dépôt de la demande,</w:t>
      </w:r>
    </w:p>
    <w:p>
      <w:r>
        <w:t>- 7/10 - A/3303/2021 même s'il atteint cet âge au cours de la procédure (ATF 136 II 497 consid. 4; arrêt du Tribunal fédéral 2C_909/2015 du 1er avril 2016 consid. 3.4).</w:t>
      </w:r>
    </w:p>
    <w:p>
      <w:r>
        <w:rPr>
          <w:b/>
        </w:rPr>
        <w:t>E. 6</w:t>
      </w:r>
    </w:p>
    <w:p>
      <w:r>
        <w:t>L'art. 47 al. 1, 1ère phr. LEI et l'art. 73 al. 1, 1ère phr. de l'ordonnance relative à l'admission, au séjour et à l'exercice d'une activité lucrative du 24 octobre 2007 (OASA - RS 142.201) posent le principe selon lequel le regroupement familial doit être demandé dans les cinq ans. Pour les enfants de plus de 12 ans, le regroupement familial doit intervenir dans un délai de douze mois (art. 47 al. 1, 2ème phr. LEI et art. 73 al. 1, 2ème phr. OASA).</w:t>
      </w:r>
    </w:p>
    <w:p>
      <w:r>
        <w:rPr>
          <w:b/>
        </w:rPr>
        <w:t>E. 7</w:t>
      </w:r>
    </w:p>
    <w:p>
      <w:r>
        <w:t>Selon le texte clair de ces dispositions, le délai est respecté si la demande de regroupement familial est déposée avant son échéance. Comme le délai dépend de l'âge de l'enfant, le moment du dépôt de la demande est également déterminant à cet égard (ATF 136 II 78 consid. 3.4 ; arrêts du Tribunal fédéral 2C_1025/2017 du 22 mai 2018 consid. 1.1). S'agissant de membres de la famille d'étrangers, le délai commence à courir lors de l'octroi de l'autorisation de séjour ou d'établissement ou lors de l'établissement du lien familial (art. 47 al. 3 let. b LEI et art. 73 al. 2 OASA). La survenance d'une circonstance ouvrant à l'étranger un véritable droit au regroupement familial (par ex. l'octroi d'une autorisation d'établissement) fait courir un nouveau délai à compter de l'ouverture dudit droit, pour autant que la première demande, sollicitée sans succès, ait été déposée dans les délais de l'art. 47 aLEtr et que la seconde intervienne également dans ces mêmes délais (ATF 137 II 393 consid. 3.3 ; arrêt du Tribunal administratif fédéral C-1419/2015 du 11 février 2016 consid. 9.1).</w:t>
      </w:r>
    </w:p>
    <w:p>
      <w:r>
        <w:rPr>
          <w:b/>
        </w:rPr>
        <w:t>E. 8</w:t>
      </w:r>
    </w:p>
    <w:p>
      <w:r>
        <w:t>Dans un arrêt du 19 juin 2020 sur lequel les recourantes fondent leur argumentation, le Tribunal fédéral a précisé que selon la jurisprudence fédérale, les délais concernant le regroupement familial en faveur d'enfants ne courent pas à nouveau lorsque le père qui se trouvait déjà en Suisse avait laissé passer ces délais et qu'il décide de vivre en Suisse avec la mère de l'enfant avec laquelle il était déjà marié. Le Tribunal fédéral ajoute que les personnes mariées forment une unité et qu'à cet égard, la mère doit également se laisser opposer les délais que le père a laissé passer (arrêt 2C_237/2020 du 19 juin 2020). Les recourantes relèvent que dans cet arrêt, le Tribunal fédéral a laissé ouverte la question de savoir si le mariage du père et de la mère ouvrait un nouveau délai, car la demande de regroupement familial était en tous les cas tardive, puisqu'intervenue plus de deux ans après le mariage. Répondre à cette question implique selon les recourantes de tenir compte du fait que, contrairement à des couples déjà mariés, des parents non mariés qui n'entendent pas faire ménage commun ne se trouvent pas dans une situation où l'un des deux peut solliciter le regroupement familial pour l'autre. Des parents non mariés ne sont pas non plus en mesure, contrairement à des parents mariés, de prolonger artificiellement le délai de l'art. 47 LEI en retardant simplement la venue en Suisse de celui qui séjourne à l'étranger, de sorte qu'il n'y</w:t>
      </w:r>
    </w:p>
    <w:p>
      <w:r>
        <w:t>- 8/10 - A/3303/2021 a pas lieu d'opposer aux parents non mariés la jurisprudence susmentionnée du Tribunal fédéral.</w:t>
      </w:r>
    </w:p>
    <w:p>
      <w:r>
        <w:rPr>
          <w:b/>
        </w:rPr>
        <w:t>E. 9</w:t>
      </w:r>
    </w:p>
    <w:p>
      <w:r>
        <w:t>Comme le reconnaissent les recourantes, cette jurisprudence ne signifie pas que lorsque les parents étaient non mariés lors du dépôt de la première demande de regroupement familial, leur mariage ultérieur ouvrirait nécessairement à nouveau un droit initial au regroupement des enfants pour l'époux qui se voit lui-même autorisé à vivre en Suisse avec son conjoint. Cette question est en réalité simplement soulevée par une lecture a contrario de la jurisprudence susmentionnée du Tribunal fédéral. En l’absence de disposition légale réglementant expressément cette situation, la solution à y apporter peut dépendre des circonstances du cas d'espèce, tant il est vrai qu'il s'agit d'éviter d’ouvrir des droits plus étendus que ceux que le législateur a entendu mettre en place en matière de regroupement familial. Ces circonstances concernent en particulier la vie de famille que les parents ont vécue (ou non) à la naissance de leur(s) enfant(s), les circonstances dans lesquelles l'un des parents est venu vivre en Suisse et le maintien (ou non) des liens du couple et des liens parentaux à ce moment-là, les circonstances ayant conduit dans un premier temps le parent résidant en Suisse à demander le regroupement familial pour son ou ses enfants et celles qui conduisent ultérieurement l'autre parent, seul ou accompagné de ses enfants, à rejoindre le premier en Suisse et à se marier avec lui. Il convient notamment de veiller à ce que l’on ne puisse pas contourner les règles des délais prévues par les art. 47 al. 1 LEI et l'art. 73 al. 1 OASA, y compris s’agissant de la possibilité de déposer une seconde demande de regroupement aux conditions prévues par la jurisprudence rappelée plus haut.</w:t>
      </w:r>
    </w:p>
    <w:p>
      <w:r>
        <w:rPr>
          <w:b/>
        </w:rPr>
        <w:t>E. 10</w:t>
      </w:r>
    </w:p>
    <w:p>
      <w:r>
        <w:t>En l’occurrence, par arrêt du 21 décembre 2021 (ATA/______) entré en force de chose jugée, la chambre administrative a constaté que M. D______, contrairement à ce qu’il avait soutenu jusque-là, se savait le père de ses enfants depuis leur naissance, et n’a pas « appris » sa paternité quelques temps avant de déposer sa demande de regroupement familial en faveur de ses enfants. Cela signifie que M. D______ a délibérément cherché à tromper les autorités sur des éléments déterminants pour la décision qu’elles avaient à prendre, ce qui, dans le cas de l’octroi d’un permis de séjour ou d’établissement, constitue un motif suffisamment grave pour justifier la révocation d’un tel permis (art. 62 al. 1 let. a et 63 al. 1 let. a LEI). Cela affecte également la crédibilité des explications données en l’occurrence par les recourantes au sujet du fait que M. D______ et Mme B______ auraient renoué des relations affectives à partir de 2018, puis auraient ensuite décidé de se marier, de sorte que l’on peut tout aussi bien considérer que les deux parents ont en réalité continué à constituer un couple, quand bien même ils étaient séparés par deux séjours différents. Dans une telle hypothèse, le mariage intervenu le 27 janvier 2021 ferait artificiellement intervenir la possibilité, pour Mme B______, de déposer à son tour une demande de regroupement familial en faveur de ses enfants. On serait typiquement dans la</w:t>
      </w:r>
    </w:p>
    <w:p>
      <w:r>
        <w:t>- 9/10 - A/3303/2021 situation où le mariage conclu tardivement viserait essentiellement la possibilité d’obtenir une « seconde chance » de regroupement familial en faveur des enfants, dont les couples mariés ne disposent pas selon l’arrêt 2C_237/2020 du 19 juin 2020. Dès lors que Mme B______ défendait encore, au début de la présente procédure, la théorie selon laquelle son mari n’avait eu que très tardivement connaissance de sa paternité, ses explications relatives à l’histoire de son couple sont également hautement suspectes. Il en découle qu’en l’absence de preuve formelle sur les « retrouvailles » du couple parental en 2018, le tribunal considérera que les époux B_____ et D______ se sont mariés et réunis à Genève essentiellement dans le but que Mme B______ puisse à son tour déposer une demande de regroupement familial en faveur de ses enfants. En d’autres termes, il s’agit d’un abus de droit qui doit aboutir au refus du regroupement sollicité.</w:t>
      </w:r>
    </w:p>
    <w:p>
      <w:r>
        <w:rPr>
          <w:b/>
        </w:rPr>
        <w:t>E. 11</w:t>
      </w:r>
    </w:p>
    <w:p>
      <w:r>
        <w:t>Cette conclusion a pour corollaire qu’il n’est pas possible d’examiner si les conditions d’un regroupement familial pour des raisons familiales majeures, au sens de l’art. 47 al. 4 LEI, seraient quant à elles réunies. En effet, cette disposition vise la possibilité d’un regroupement familial lorsque les délais légaux n’en ont pas été respectés. Le préalable d’un regroupement différé au sens de cette disposition est donc le fait que le parent qui le demande en faveur de ses enfants aurait normalement pu déposer la demande de regroupement dans les délais prévus par l’art. 47 al. 1 LEI. Lorsque le parent en question n’aurait de toute manière pas été légitimé à déposer une demande sous l’angle de l’art. 47 al. 1 LEI, comme en l’occurrence, il ne peut y avoir d’examen subsidiaire au sens de l’art. 47 al. 4 LEI.</w:t>
      </w:r>
    </w:p>
    <w:p>
      <w:r>
        <w:rPr>
          <w:b/>
        </w:rPr>
        <w:t>E. 12</w:t>
      </w:r>
    </w:p>
    <w:p>
      <w:r>
        <w:t>Il découle de ce qui précède que le recours, entièrement infondé, doit être rejeté.</w:t>
      </w:r>
    </w:p>
    <w:p>
      <w:r>
        <w:rPr>
          <w:b/>
        </w:rPr>
        <w:t>E. 13</w:t>
      </w:r>
    </w:p>
    <w:p>
      <w:r>
        <w:t>En application des art. 87 al. 1 LPA et 1 et 2 du règlement sur les frais, émoluments et indemnités en procédure administrative du 30 juillet 1986 (RFPA - E 5 10.03), les recourantes, qui succombent, sont condamnées, prises solidairement, au paiement d’un émolument s'élevant à CHF 700.- ; il est couvert par l’avance de frais de même montant versée à la suite du dépôt du recours. Vu l’issue du litige, aucune indemnité de procédure ne sera allouée (art. 87 al. 2 LPA).</w:t>
      </w:r>
    </w:p>
    <w:p>
      <w:r>
        <w:rPr>
          <w:b/>
        </w:rPr>
        <w:t>E. 14</w:t>
      </w:r>
    </w:p>
    <w:p>
      <w:r>
        <w:t>En vertu des art. 89 al. 2 et 111 al. 2 de la loi sur le Tribunal fédéral du 17 juin 2005 (LTF - RS 173.110), le présent jugement sera communiqué au secrétariat d'État aux migrations.</w:t>
      </w:r>
    </w:p>
    <w:p>
      <w:r>
        <w:t>- 10/10 - A/3303/2021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