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JTAPI/598/2025 vom 3. Juni 2025</w:t>
      </w:r>
    </w:p>
    <w:p>
      <w:r>
        <w:t>GE Cour de justice, 2025-06-03, FR</w:t>
      </w:r>
    </w:p>
    <w:p>
      <w:r>
        <w:rPr>
          <w:b/>
        </w:rPr>
        <w:t xml:space="preserve">Quelle: </w:t>
      </w:r>
      <w:r>
        <w:t>https://mcp.opencaselaw.ch/entscheid/ge_gerichte_JTAPI_598_2025</w:t>
      </w:r>
    </w:p>
    <w:p>
      <w:r>
        <w:t>FR: GE_GERICHTE JTAPI/598/2025 du 3 juin 2025</w:t>
      </w:r>
    </w:p>
    <w:p>
      <w:r>
        <w:t>IT: GE_GERICHTE JTAPI/598/2025 del 3 giugno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t>- 5/9 - A/1896/2025</w:t>
      </w:r>
    </w:p>
    <w:p>
      <w:r>
        <w:rPr>
          <w:b/>
        </w:rPr>
        <w:t>E. 2</w:t>
      </w:r>
    </w:p>
    <w:p>
      <w:r>
        <w:t>En l'espèce, le tribunal a été valablement saisi et respecte le délai précité en statuant ce jour, la détention administrative ayant débuté le 30 mai 2025 à 14h30.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3.3</w:t>
      </w:r>
    </w:p>
    <w:p>
      <w:r>
        <w:t>; 2C_806/2010 du 21 octobre 2010 consid. 2.1 ; 2C_400/2009 du 16 juillet 2009 consid. 3.1).</w:t>
      </w:r>
    </w:p>
    <w:p>
      <w:r>
        <w:rPr>
          <w:b/>
        </w:rPr>
        <w:t>E. 4</w:t>
      </w:r>
    </w:p>
    <w:p>
      <w:r>
        <w:t>Selon l'art. 76 al. 1 let. b ch. 1 LEI, renvoyant notamment à l’art. 75 al. 1 let. b 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pénétré dans une zone qui lui était interdite et lorsqu'elle été condamnée pour crime, par quoi il faut entendre une infraction passible d'une peine privative de liberté de plus de trois ans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w:t>
      </w:r>
    </w:p>
    <w:p>
      <w:r>
        <w:rPr>
          <w:b/>
        </w:rPr>
        <w:t>E. 5.1</w:t>
      </w:r>
    </w:p>
    <w:p>
      <w:r>
        <w:t>et les références citées ; cf. aussi ATF 130 II 425 consid. 5.2).</w:t>
      </w:r>
    </w:p>
    <w:p>
      <w:r>
        <w:rPr>
          <w:b/>
        </w:rPr>
        <w:t>E. 5.3</w:t>
      </w:r>
    </w:p>
    <w:p>
      <w:r>
        <w:t>;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w:t>
      </w:r>
    </w:p>
    <w:p>
      <w:r>
        <w:rPr>
          <w:b/>
        </w:rPr>
        <w:t>E. 8</w:t>
      </w:r>
    </w:p>
    <w:p>
      <w:r>
        <w:t>Lorsqu'il existe un risque de fuite, le juge de la détention administrative doit établir un pronostic en déterminant s'il existe des garanties que l'étranger prêtera son concours à l'exécution du refoulement, soit qu'il se conformera aux instructions de</w:t>
      </w:r>
    </w:p>
    <w:p>
      <w:r>
        <w:t>- 6/9 - A/1896/2025 l'autorité et regagnera son pays d'origine le moment venu, c'est-à-dire lorsque les conditions seront réunies ; dans ce cadre, il dispose d'une certaine marge d'appréciation (arrêts du Tribunal fédéral 2C_935/2011 du 7 décembre 2011 consid.</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w:t>
      </w:r>
    </w:p>
    <w:p>
      <w:r>
        <w:rPr>
          <w:b/>
        </w:rPr>
        <w:t>E. 11</w:t>
      </w:r>
    </w:p>
    <w:p>
      <w:r>
        <w:t>En l’espèce, M. A______ fait l'objet d'une mesure d'expulsion judiciaire prononcée par le Tribunal de police le 29 avril 2021 pour une durée de cinq an, définitive et exécutoire, que l'autorité administrative compétente a décidé de ne pas reporter. De surcroît, entre le 29 mai 2013 et le 13 mars 2024, M. A______ a fait l'objet de huit condamnations soit notamment pour tentative d'assassinat, agression, violation de domicile et vol, soit plusieurs infractions qualifiées de crime. Il a également fait l'objet d'une interdiction de quitter le territoire, décision qu'il n'a pas respectée. Sa détention se justifie donc en application de l'art. 76 al. 1 let. b ch. 1 LEI, en lien avec l'art. 75 al. 1 let. b et let. h LEI. Il a indiqué n’avoir ni domicile ni lieu de résidence fixe et ne disposer d’aucune source de revenu. Il n’a par ailleurs aucune attache à Genève. Ses nombreuses condamnations sur une durée de plus de dix ans et le refus persistant de l’intéressé de se conformer aux décisions prises à son encontre, de même que son refus confirmé lors de son audition ce jour, de collaborer à l'organisation de son retour en Algérie, permettent de surcroît d’admettre l'existence d'un risque réel et concret que, s'il était libéré, il n'obtempérerait pas aux instructions de l'autorité</w:t>
      </w:r>
    </w:p>
    <w:p>
      <w:r>
        <w:t>- 7/9 - A/1896/2025 lorsque celle-ci lui ordonnera de monter à bord de l'avion devant le reconduire dans son pays et qu'il pourrait être amené à disparaître dans la clandestinité. Le motif de détention prévu par l'art. 76 al. 1 let. b ch. 3 et 4 LEI est donc également rempli. Au vu des éléments rappelés ci-dessus, l'assurance du départ effectif de M. A______ répond ainsi à un intérêt public certain, étant relevé que ce dernier ne saurait tirer argument de son prétendu projet de partir en Espagne pour solliciter son renvoi vers cet État dès lors qu'il a lui-même admis n'y avoir aucun titre de séjour. Enfin, les autorités suisses doivent s'assurer du fait qu'il quittera effectivement le territoire à destination de l’Algérie et il n'existe pas d'autres mesures moins contraignantes que la détention au vu de l'opposition manifestée à plusieurs reprises par le contraint de regagner son pays d'origine, étant rappelé qu'il a été reconnu comme ressortissant d'Algérie par les autorités de ce pays.</w:t>
      </w:r>
    </w:p>
    <w:p>
      <w:r>
        <w:rPr>
          <w:b/>
        </w:rPr>
        <w:t>E. 12</w:t>
      </w:r>
    </w:p>
    <w:p>
      <w:r>
        <w:t>Par conséquent, il appert que les conditions légales de la détention administrative de M. A______ sont clairement réalisées.</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14</w:t>
      </w:r>
    </w:p>
    <w:p>
      <w:r>
        <w:t>En l’espèce, les autorités ont agi avec diligence et célérité dès lors qu’elles ont entrepris toutes les démarches utiles afin de faire reconnaître l’intéressé par les autorités algériennes déjà durant sa détention pénale et organisé l'entretien consulaire le 28 mai 2025.</w:t>
      </w:r>
    </w:p>
    <w:p>
      <w:r>
        <w:rPr>
          <w:b/>
        </w:rPr>
        <w:t>E. 15</w:t>
      </w:r>
    </w:p>
    <w:p>
      <w:r>
        <w:t>Suite à ce counselling, les autorités doivent attendre l’accord des autorités algériennes – dont le délai de réponse est d’un mois environ – et ensuite, une fois cet accord obtenu, elles pourront réserver une place sur un vol dans un délai de 30 jours.</w:t>
      </w:r>
    </w:p>
    <w:p>
      <w:r>
        <w:rPr>
          <w:b/>
        </w:rPr>
        <w:t>E. 16</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Dans tous les cas, la durée de la détention doit être proportionnée par rapport aux circonstances d'espèce (arrêts du Tribunal fédéral 2C_18/2016 du 2 février 2016 consid. 4.2 ; 2C_218/2013 du 26 mars 2013 consid. 2.3).</w:t>
      </w:r>
    </w:p>
    <w:p>
      <w:r>
        <w:rPr>
          <w:b/>
        </w:rPr>
        <w:t>E. 17</w:t>
      </w:r>
    </w:p>
    <w:p>
      <w:r>
        <w:t>En l’espèce, la durée de la détention requise de trois mois n'apparaît pas d'emblée disproportionnée au vu des démarches encore en cours, qui vont prendre du temps du fait des délais de réponses des autorités algériennes - sur lesquels les autorités suisses n’ont aucune emprise - et du risque non négligeable que M. A______</w:t>
      </w:r>
    </w:p>
    <w:p>
      <w:r>
        <w:t>- 8/9 - A/1896/2025 s’oppose à son renvoi en Algérie le jour où une place sur un vol lui aura été réservée. Cas échéant, les autorités disposeront encore du temps nécessaire pour organiser un nouveau renvoi, ou solliciter la prolongation de la détention. Le renvoi est donc prévisible en ce sens que les démarches suivent leur cours, étant appelé que si l’intéressé collaborait avec les autorités, les choses iraient beaucoup plus vite.</w:t>
      </w:r>
    </w:p>
    <w:p>
      <w:r>
        <w:rPr>
          <w:b/>
        </w:rPr>
        <w:t>E. 18</w:t>
      </w:r>
    </w:p>
    <w:p>
      <w:r>
        <w:t>Au vu de ce qui précède, il y a lieu de confirmer l'ordre de mise en détention administrative de M. A______ pour une durée de trois mois, soit jusqu'au 29 août 2025 inclus.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A/1896/2025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