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JTAPI/589/2024 vom 18. Juni 2024</w:t>
      </w:r>
    </w:p>
    <w:p>
      <w:r>
        <w:t>GE Cour de justice, 2024-06-18, FR</w:t>
      </w:r>
    </w:p>
    <w:p>
      <w:r>
        <w:rPr>
          <w:b/>
        </w:rPr>
        <w:t xml:space="preserve">Quelle: </w:t>
      </w:r>
      <w:r>
        <w:t>https://mcp.opencaselaw.ch/entscheid/ge_gerichte_JTAPI_589_2024</w:t>
      </w:r>
    </w:p>
    <w:p>
      <w:r>
        <w:t>FR: GE_GERICHTE JTAPI/589/2024 du 18 juin 2024</w:t>
      </w:r>
    </w:p>
    <w:p>
      <w:r>
        <w:t>IT: GE_GERICHTE JTAPI/589/2024 del 18 giugno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- 10/17 - A/3030/2023</w:t>
      </w:r>
    </w:p>
    <w:p>
      <w:r>
        <w:rPr>
          <w:b/>
        </w:rPr>
        <w:t>E. 3.1</w:t>
      </w:r>
    </w:p>
    <w:p>
      <w:r>
        <w:t>et les arrêts cités). Il faut aussi tenir compte de l'intérêt fondamental de l'enfant (art. 3 de la Convention du 20 novembre 1989 relative aux droits de l'enfant - CDE - RS 0.107) à pouvoir grandir en jouissant d'un contact étroit avec ses deux parents (cf. ATF 143 I 21 consid. 5.5.1 ; arrêts du Tribunal fédéral 2C_633/2018 du</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7</w:t>
      </w:r>
    </w:p>
    <w:p>
      <w:r>
        <w:t>Aux termes de l’art. 62 al. 1 let. e LEI, l’autorité compétente peut révoquer une autorisation de séjour lorsque l’étranger lui-même ou une personne dont il a la charge dépend de l’aide sociale.</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 122 II 1 consid. 3c ; arrêt du Tribunal fédéral 2C_633/2018 du 13 février 2019 consid. 6.2). Une révocation entre en considération lorsqu'une personne a reçu des aides financières élevées et qu'on ne peut s'attendre à ce qu'elle puisse pourvoir à son entretien dans le futur. À la différence de l'art. 63 al. 1 let. c LEI, qui concerne les autorisations d'établissement, l'art. 62 al. 1 let. e LEI ne prévoit pas que la personne dépende « durablement et dans une large mesure » de l'aide sociale (cf. arrêts du Tribunal fédéral 2C_752/2019 du 27 septembre 2019 consid. 8.2.2 ; 2C_633/2018 du 13 février 2019 consid. 6.2 ; 2C_184/2018 du 16 août 2018 consid. 2.3 ; 2C_923/2017 du 3 juillet 2018 consid. 4.2 ; 2C_834/2016 du 31 juillet 2017 consid. 2.1 ; 2C_780/2013 du 2 mai 2014 consid. 3.3.1 ; 2C_1228/2012 du 20 juin 2013 consid. 2.3). Les causes de ladite dépendance, ainsi que la question de savoir si et dans quelle mesure la personne concernée est dépendante de l’aide sociale de par sa propre responsabilité et/ou faute relèvent non de la condition de l’art. 62 al. 1 let. e LEI, mais du principe de la proportionnalité (cf. arrêt du Tribunal fédéral 2C_263/2016 du 10 novembre 2016 consid. 3.2).</w:t>
      </w:r>
    </w:p>
    <w:p>
      <w:r>
        <w:t>- 11/17 - A/3030/2023</w:t>
      </w:r>
    </w:p>
    <w:p>
      <w:r>
        <w:rPr>
          <w:b/>
        </w:rPr>
        <w:t>E. 8</w:t>
      </w:r>
    </w:p>
    <w:p>
      <w:r>
        <w:t>En l'occurrence, il n’est pas contesté que la recourante, qui, à teneur des pièces du dossier, a jusqu’ici bénéficié de prestations de l'Hospice général pour un montant total de plus de CHF 250'000.- est dépendante de l'aide sociale depuis plus de douze ans.</w:t>
      </w:r>
    </w:p>
    <w:p>
      <w:r>
        <w:t>C'est dès lors à bon droit que l’OCPM a estimé que le motif de révocation de l'art. 62 al. 1 let. e LEI était donné.</w:t>
      </w:r>
    </w:p>
    <w:p>
      <w:r>
        <w:rPr>
          <w:b/>
        </w:rPr>
        <w:t>E. 9</w:t>
      </w:r>
    </w:p>
    <w:p>
      <w:r>
        <w:t>L'extinction d'un droit à une autorisation de séjour en raison d'un motif de révocation doit néanmoins être proportionnée (ATF 135 II 377 consid. 4.3 ; arrêt du Tribunal fédéral 2C_633/2018 du 13 février 2019 consid. 7.1). L'examen de la proportionnalité de la mesure sous l'angle de l’art. 5 al. 2 Cst.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(cf. ATF 140 I 145 consid. 4.3 ; arrêts du Tribunal fédéral 2C_452/2019 du 30 septembre 2019 consid. 6 ; 2C_158/2019 du</w:t>
      </w:r>
    </w:p>
    <w:p>
      <w:r>
        <w:rPr>
          <w:b/>
        </w:rPr>
        <w:t>E. 12</w:t>
      </w:r>
    </w:p>
    <w:p>
      <w:r>
        <w:t>avril 2019 consid. 5.2 ; 2C_754/2018 du 28 janvier 2019 consid. 6.1 et les références ; cf. infra).</w:t>
      </w:r>
    </w:p>
    <w:p>
      <w:r>
        <w:t>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 arrêts du Tribunal fédéral 2C_633/2018 du 13 février 2019 consid. 7.1 ; 2C_492/2018 du 9 août 2018 consid. 4.2 ; 2C_120/2015 du 2 février 2016 consid.</w:t>
      </w:r>
    </w:p>
    <w:p>
      <w:r>
        <w:rPr>
          <w:b/>
        </w:rPr>
        <w:t>E. 13</w:t>
      </w:r>
    </w:p>
    <w:p>
      <w:r>
        <w:t>Dans la mesure où la recourante laisse entendre que sa situation relèverait d’un cas de rigueur, sans toutefois conclure concrètement à l’octroi des autorisations de séjour au sens des art. 30 al. 1 let. b LEI et 31 al. 1 OASA, le tribunal se limitera à préciser, à toutes fins utiles, que pour les mêmes motifs que ceux exposés ci-avant, les conditions posées par ces dispositions ne paraissent pas réalisées en l’espèce.</w:t>
      </w:r>
    </w:p>
    <w:p>
      <w:r>
        <w:rPr>
          <w:b/>
        </w:rPr>
        <w:t>E. 14</w:t>
      </w:r>
    </w:p>
    <w:p>
      <w:r>
        <w:t>Selon l'art. 64 al. 1 let. c LEI, les autorités compétentes rendent une décision de renvoi ordinaire à l'encontre d'un étranger auquel une autorisation est refusée ou</w:t>
      </w:r>
    </w:p>
    <w:p>
      <w:r>
        <w:t>- 16/17 - A/3030/2023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15</w:t>
      </w:r>
    </w:p>
    <w:p>
      <w:r>
        <w:t>En l’espèce, dès lors qu'il a refusé de renouveler les autorisations de séjour de la recourante et de ses enfants, l'OCPM devait ordonner leur renvoi de Suisse. Aucun élément ne laisse pour le surplus supposer que l'exécution de cette mesure se révélerait impossible, illicite ou inexigible au sens de l’art. 83 LEI.</w:t>
      </w:r>
    </w:p>
    <w:p>
      <w:r>
        <w:rPr>
          <w:b/>
        </w:rPr>
        <w:t>E. 16</w:t>
      </w:r>
    </w:p>
    <w:p>
      <w:r>
        <w:t>Compte tenu de ce qui précède, le recours, mal fondé, sera rejeté.</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500.-.</w:t>
      </w:r>
    </w:p>
    <w:p>
      <w:r>
        <w:t>Le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18</w:t>
      </w:r>
    </w:p>
    <w:p>
      <w:r>
        <w:t>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- 17/17 - A/3030/2023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