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JTAPI/588/2023 vom 25. Mai 2023</w:t>
      </w:r>
    </w:p>
    <w:p>
      <w:r>
        <w:t>GE Cour de justice, 2023-05-25, FR</w:t>
      </w:r>
    </w:p>
    <w:p>
      <w:r>
        <w:rPr>
          <w:b/>
        </w:rPr>
        <w:t xml:space="preserve">Quelle: </w:t>
      </w:r>
      <w:r>
        <w:t>https://mcp.opencaselaw.ch/entscheid/ge_gerichte_JTAPI_588_2023</w:t>
      </w:r>
    </w:p>
    <w:p>
      <w:r>
        <w:t>FR: GE_GERICHTE JTAPI/588/2023 du 25 mai 2023</w:t>
      </w:r>
    </w:p>
    <w:p>
      <w:r>
        <w:t>IT: GE_GERICHTE JTAPI/588/2023 del 25 maggio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et les références citées). L’art. 41 al. 1 de l’ordonnance sur l’aménagement du territoire du 28 juin 2000 (OAT - RS 700.1) précise qu’il s’agit de constructions et installations « érigées ou transformées légalement avant l’attribution du bien- fonds à un territoire non constructible au sens du droit fédéral ». Les possibilités offertes par l'art. 24c LAT ne peuvent être utilisées qu'une seule fois (arrêt du Tribunal fédéral 1C_347/2014 du 16 janvier 2015 consid. 3.5). La garantie de la situation acquise de l'art. 24c LAT profite ainsi aux constructions érigées ou transformées de manière conforme au droit matériel alors en vigueur et elle ne saurait s'appliquer aux constructions et installations transformées ou érigées illégalement, même si le rétablissement de l'état conforme au droit n'a pas pu être effectué pour des raisons de proportionnalité, de prescription ou de péremption (Bernhard WALDMANN/Peter HÄNNI; Raumplanungsgesetz, 2006, n. 4 ad art. 24c LAT; Piermarco ZEN-RUFFINEN/Christine GUY-ECABERT, Aménagement du territoire, construction, expropriation, 2001, n. 598 p. 280 et les références) (arrêt du Tribunal fédéral 1C_502/2008 du 10 juin 2009 consid. 2.1). La non-conformité doit résulter d'une modification de la situation juridique (cf. Rudolf MUGGLI, Commentaire LAT, 2010, n. 11 ad art. 24c LAT) (arrêt du Tribunal fédéral 1C_249/2017 du 14 novembre 2017 consid. 5.1).</w:t>
      </w:r>
    </w:p>
    <w:p>
      <w:r>
        <w:rPr>
          <w:b/>
        </w:rPr>
        <w:t>E. 3</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w:t>
      </w:r>
    </w:p>
    <w:p>
      <w:r>
        <w:t>- 10/20 - A/3383/2022 consid. 6.3.1; arrêts du Tribunal fédéral 1C_576/2021 du 1er avril 2021 consid.</w:t>
      </w:r>
    </w:p>
    <w:p>
      <w:r>
        <w:rPr>
          <w:b/>
        </w:rPr>
        <w:t>E. 3.1</w:t>
      </w:r>
    </w:p>
    <w:p>
      <w:r>
        <w:t>; 2C_946/2020 du 18 février 2021 consid. 3.1). Le droit d'être entendu ne comprend pas le droit d'être entendu oralement (cf. not. art. 41 in fine LPA ; ATF 140 I 68 consid. 9.6.1 ; 134 I 140 consid. 5.3 ; arrêt du Tribunal fédéral 2C_668/2020 du 22 janvier 2021 consid. 3.3), ni celui d'obtenir l'audition de témoins (ATF 130 II 425 consid. 2.1 ; arrêt du Tribunal fédéral 2C_725/2019 du 12 septembre 2019 consid. 4.1).</w:t>
      </w:r>
    </w:p>
    <w:p>
      <w:r>
        <w:rPr>
          <w:b/>
        </w:rPr>
        <w:t>E. 4</w:t>
      </w:r>
    </w:p>
    <w:p>
      <w:r>
        <w:t>Sont en l'espèce sollicitées l’audition de trois témoins ainsi que celle de la recourante. Or, il n'existe pas un droit à l'accomplissement de tels actes d'instruction et ceux-ci n'apparaissent pas nécessaires, le dossier contenant les éléments utiles permettant au tribunal de statuer sur le recours en connaissance de cause. La recourante a par ailleurs eu la possibilité de s’exprimer et de faire valoir l’ensemble de ses arguments dans le cadre de la présente procédure, par le biais de son recours, de sa réplique puis d’une écriture spontanée. Il ne sera dès lors pas procédé aux auditions requises.</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1C_107/2016 du 28 juillet 2016 consid. 9).</w:t>
      </w:r>
    </w:p>
    <w:p>
      <w:r>
        <w:rPr>
          <w:b/>
        </w:rPr>
        <w:t>E. 5.5</w:t>
      </w:r>
    </w:p>
    <w:p>
      <w:r>
        <w:t>;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A cet égard, l'absence de vocation agricole et la proximité d'habitations ne sont pas déterminantes (cf. arrêt du Tribunal fédéral 1C_164/2007 du 13 septembre 2007 consid. 4.3 ; ATA/290/2016 du 5 avril 2016 consid. 7a ; ATA/1190/2015 du 3 novembre 2015 consid. 4b).</w:t>
      </w:r>
    </w:p>
    <w:p>
      <w:r>
        <w:t>Dans son arrêt 1C_469/2019 du 28 avril 2021, désormais publié (ATF 147 II 309), le Tribunal fédéral a précisé qu'à l'inverse de ce qui prévaut pour les zones à bâtir, l'obligation de rétablir un état conforme au droit ne s'éteint pas après trente ans, s'agissant de bâtiments et installations érigés illégalement en dehors de la zone à bâtir (cf. consid. 4 et 5 ; cf. aussi not. arrêt 1C_197/2021 du 12 novembre 2021 consid. 2.1.4).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(cf. consid. 5.5 et 5.6 ; cf. aussi not. arrêt</w:t>
      </w:r>
    </w:p>
    <w:p>
      <w:r>
        <w:t>- 16/20 - A/3383/2022 1C_197/2021 du 12 novembre 2021 consid. 2.1.4), étant rappelé qu'en principe, une nouvelle jurisprudence doit s'appliquer immédiatement et à toutes les affaires pendantes au moment où elle est adoptée ou futures (ATF 142 V 551 consid. 4.1 ; 135 II 78 consid. 3.2 ; 132 II 153 consid. 5.1 ; arrêts du Tribunal fédéral 1C_197/2021 du 12 novembre 2021 consid. 2.1.5 ; 2C_199/2017 du 12 juin 2018 consid. 3.5).</w:t>
      </w:r>
    </w:p>
    <w:p>
      <w:r>
        <w:rPr>
          <w:b/>
        </w:rPr>
        <w:t>E. 6</w:t>
      </w:r>
    </w:p>
    <w:p>
      <w:r>
        <w:t>Les arguments formulés par les parties à l'appui de leurs conclusions respectives seront repris et discutés dans la mesure utile (cf. arrêts du Tribunal fédéral 1C_72/2017 du 14 septembre 2017 consid. 4.1 ; 1D_2/2017 du 22 mars 2017 consid. 5.1), étant rappelé que, saisi d'un recours, le tribunal applique le droit d'office et que s'il ne peut pas aller au-delà des conclusions des parties, il n'est pas lié par les motifs qu'elles invoquent (art. 69 al. 1 LPA ; ATF 140 III 86 consid. 2 ; ATA/1024/2020 du 13 octobre 2020 consid. 1).</w:t>
      </w:r>
    </w:p>
    <w:p>
      <w:r>
        <w:rPr>
          <w:b/>
        </w:rPr>
        <w:t>E. 7</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w:t>
      </w:r>
    </w:p>
    <w:p>
      <w:r>
        <w:t>- 11/20 - A/3383/2022 disponibles, spécialement lorsqu'il s'agit d'élucider des faits qu'elles sont le mieux à même de connaître (ATF 140 I 285 consid. 6.3.1 ; arrêts du Tribunal fédéral 2C_728/2020 du 25 février 2021 consid. 4.1 ; 2C_1156/2018 du 12 juillet 2019 consid. 3.3).</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8</w:t>
      </w:r>
    </w:p>
    <w:p>
      <w:r>
        <w:t>La recourante a notamment conclu, dans le cadre de son recours, à l’annulation de la « décision » d’ouverture de la procédure d’infraction I-6______ incluse, selon elle, dans la décision attaquée.</w:t>
      </w:r>
    </w:p>
    <w:p>
      <w:r>
        <w:rPr>
          <w:b/>
        </w:rPr>
        <w:t>E. 9</w:t>
      </w:r>
    </w:p>
    <w:p>
      <w:r>
        <w:t>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ATA/85/2022 du 1er février 2022 consid. 3a).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(ATA/85/2022 du 1er février 2022 consid. 3a).</w:t>
      </w:r>
    </w:p>
    <w:p>
      <w:r>
        <w:rPr>
          <w:b/>
        </w:rPr>
        <w:t>E. 10</w:t>
      </w:r>
    </w:p>
    <w:p>
      <w:r>
        <w:t>En l'espèce, le litige se limite à la contestation de la décision du 9 septembre 2022. Or, par le biais de celle-ci, le DT, retenant que certains des ouvrages présents sur la parcelle de la recourante étaient soumis à autorisation de construire, a ordonné à cette dernière de déposer une telle requête et l’a invitée, si elle ne souhaitait pas procéder ainsi, à effectuer une remise en état des lieux. Ce département a également informé la recourante que la situation constatée constituait une infraction à la LCI, de sorte qu’une procédure d’infraction visant à faire rétablir une situation conforme au droit avait déjà été ouverte. Partant, force est de constater que la décision attaquée ne constitue pas, respectivement ne contient pas, une quelconque « décision » d’ouverture de la procédure d’infraction I-</w:t>
      </w:r>
    </w:p>
    <w:p>
      <w:r>
        <w:t>- 12/20 - A/3383/2022 6______. La décision attaquée se contente en effet d’informer la recourante de l’ouverture d’une telle procédure d’infraction, à l’issue de laquelle une décision relative à d’éventuelles sanctions administratives, en l’état réservées, sera, cas échéant, rendue et contre laquelle la recourante pourra alors exercer ses droits. Par conséquent, il ne sera pas entré en matière sur la conclusion y relative, qui ne fait pas l’objet du litige.</w:t>
      </w:r>
    </w:p>
    <w:p>
      <w:r>
        <w:rPr>
          <w:b/>
        </w:rPr>
        <w:t>E. 11</w:t>
      </w:r>
    </w:p>
    <w:p>
      <w:r>
        <w:t>La recourante se prévaut également du fait que le cabanon (objet F) ne ferait plus l’objet du litige, au motif qu’il aurait été supprimé durant la présente procédure, étant précisé qu’elle s’en rapporte à justice sur cette question dans le cadre de son recours. Toutefois, faute pour cette dernière, assistée d’un conseil, d’avoir prouvé ses dires, notamment au moyen de photographies, il ne peut être retenu que cet ouvrage ne fait plus l’objet du litige, ce d’autant que le DT n’a pas indiqué renoncer à ses conclusions relatives à cet ouvrage. De ce fait, il appartiendra à la recourante de démontrer au DT que ce cabanon ne se trouve désormais effectivement plus sur son terrain et que l’emplacement qui accueillait celui-ci a été remis en état, comme la décision attaquée l’invite d’ailleurs à le faire, une fois que celle-ci sera entrée en force. Par conséquent, la décision querellée sera confirmée s’agissant de ce cabanon.</w:t>
      </w:r>
    </w:p>
    <w:p>
      <w:r>
        <w:rPr>
          <w:b/>
        </w:rPr>
        <w:t>E. 12</w:t>
      </w:r>
    </w:p>
    <w:p>
      <w:r>
        <w:t>Quant aux bâtiment n° 4______, au cheminement et aux clôtures, qui font également l’objet de la décision attaquée, la recourante conteste qu’ils soient sujets à autorisation.</w:t>
      </w:r>
    </w:p>
    <w:p>
      <w:r>
        <w:rPr>
          <w:b/>
        </w:rPr>
        <w:t>E. 13</w:t>
      </w:r>
    </w:p>
    <w:p>
      <w:r>
        <w:t>Eu égard au contenu de la décision attaquée, il convient de délimiter le champ des questions juridiques que le tribunal examinera s’agissant de ces trois objets. La décision attaquée retient que la réalisation de ceux-ci était soumise à autorisation de construire en application de la LCI et, qu’en l’absence d’une telle autorisation, ces trois ouvrages constituent une infraction à cette loi. Eu égard à ce constat, cette décision ordonne, à titre principal, le dépôt d’une demande d’autorisation de construire, laquelle donnera lieu à une décision d’octroi ou de refus y relative. La décision attaquée invite également la recourante, à titre subsidiaire si elle devait ne pas souhaiter déposer de demande d’autorisation de construire, à procéder à la mise en conformité des lieux. Ainsi, la décision attaquée laisse à la recourante le choix de tenter de régulariser les objets concernés et ne lui ordonne pas d’emblée d’en entreprendre la démolition. Par conséquent, une éventuelle remise en état dépendra du souhait de la recourante de se conformer à l’ordre de dépôt précité mais également de l’issue de la procédure d’instruction d’une éventuelle demande d’autorisation de construire, qui pourrait aboutir à la régularisation des objets concernés sans qu’aucune remise en état ne soit nécessaire. Il sera d’ailleurs relevé à ce titre que l’allégation de la recourante selon laquelle un tel dépôt serait prématuré, voire inutile, dès lors que le DT se contenterait de reprendre dans ce cadre l’argumentation formulée dans la décision querellée, ne saurait être suivie. En effet, le dépôt d’une demande d’autorisation</w:t>
      </w:r>
    </w:p>
    <w:p>
      <w:r>
        <w:t>- 13/20 - A/3383/2022 de construire permettra précisément une instruction complète de la situation des objets visés, notamment la consultation des instances de préavis spécialisées concernées, ce qui n’a nullement été fait dans le cadre de la décision attaquée, qui se contente de retenir une infraction à la loi en tant que les objets concernés sont soumis à autorisation et d’ordonner, précisément pour qu’il puisse être procédé à l’examen complet précité, le dépôt d’une telle autorisation de construire sur le fond. Par conséquent, le tribunal examinera dans le présent jugement si les objets B, E et G ont été réalisés sans droit, avec pour conséquence que l’ordre de dépôt d’une autorisation de construire prononcé dans la décision attaquée se justifiait. Il ne se prononcera toutefois pas sur la question du bien fondé d’un ordre de remise en état, une telle mesure demeurant à ce stade, comme vu supra, hypothétique. Dès lors, les arguments de la recourante qui se rapportent à la proportionnalité et au bien-fondé d’une éventuelle mesure de remise en état - soit notamment les coûts y relatifs, l’absence de volonté de sa part de mettre l’autorité devant le fait accompli ou encore le fait que son intérêt privé au maintien des objets concernés prévaudrait sur l’intérêt public à leur suppression - prématurés à ce stade, ne seront pas examinés, sauf à priver la recourante d’un double degré de juridiction auquel cette dernière a droit.</w:t>
      </w:r>
    </w:p>
    <w:p>
      <w:r>
        <w:rPr>
          <w:b/>
        </w:rPr>
        <w:t>E. 14</w:t>
      </w:r>
    </w:p>
    <w:p>
      <w:r>
        <w:t>Valant pour l'ensemble de l'activité étatique, le principe de la bonne foi, exprimé aux art. 9 et 5 al. 3 de la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t>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w:t>
      </w:r>
    </w:p>
    <w:p>
      <w:r>
        <w:rPr>
          <w:b/>
        </w:rPr>
        <w:t>E. 15</w:t>
      </w:r>
    </w:p>
    <w:p>
      <w:r>
        <w:t>S’agissant du bâtiment n° 4______ (objet B), il ressort des éléments au dossier, notamment de la comparaison entre le plan du rez-de-chaussée visé ne varietur le 5 janvier 1970 dans le cadre de la DD 5______ et le plan d’architecte de relevé de propriété de ce même rez-de-chaussée produit par la recourante en annexe de son recours, que les travaux effectués en 1970 au rez-de-chaussée de ce bâtiment</w:t>
      </w:r>
    </w:p>
    <w:p>
      <w:r>
        <w:t>- 14/20 - A/3383/2022 diffèrent de ceux autorisés par l’autorisation de construire précitée. Tant la recourante que le DT ne contestent pas cette divergence. La question de savoir si la surface au sol du bâtiment réalisé est inférieure ou supérieure à celle autorisée souffrira en l’état de demeurer ouverte. En effet, rien ne laisse à penser qu’une modification de l’implantation du bâtiment aurait été réalisée après 1970, ce que le DT, qui supporte le fardeau de la preuve, ne démontre d’ailleurs pas, ni même ne prétend. Or, la réalisation de cette construction a fait l’objet d’un permis d’occuper, délivré par le DT le 22 novembre 1974 dans le cadre de la DD 5______. Par conséquent, force est de constater que le DT a, en 1974, admis la légalité du bâtiment n° 4______ à l’issue de l’instruction de la DD 5______, nonobstant la légère divergence de dimensions du bâti. Dès lors, ordonner aujourd’hui à la recourante de déposer une demande d’autorisation de construire s’agissant de ce bâtiment apparaît contraire au principe de la bonne foi. Partant, c’est à tort que l’autorité intimée a retenu dans la décision attaquée que l’objet B avait été construit illicitement et nécessitait le dépôt d’une autorisation de construire. Le recours sera donc admis sur ce point.</w:t>
      </w:r>
    </w:p>
    <w:p>
      <w:r>
        <w:rPr>
          <w:b/>
        </w:rPr>
        <w:t>E. 16</w:t>
      </w:r>
    </w:p>
    <w:p>
      <w:r>
        <w:t>Conformément à l'art. 129 let. e LCI, le DT peut notamment ordonner, à l'égard des constructions, des installations ou d'autres choses, la remise en état, la réparation, la modification, la suppression ou la démolition. Ces mesures peuvent être prises lorsque l'état d'une construction, d'une installation ou d'une autre chose n'est pas conforme aux prescriptions de la loi, des règlements qu'elle prévoit ou des autorisations délivrées en application de ces dispositions légales ou réglementaires (art. 130 LCI).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w:t>
      </w:r>
    </w:p>
    <w:p>
      <w:r>
        <w:rPr>
          <w:b/>
        </w:rPr>
        <w:t>E. 17</w:t>
      </w:r>
    </w:p>
    <w:p>
      <w:r>
        <w:t>Lorsqu'il constate qu’une construction a été érigée sans droit, le département peut inviter l’intéressé à déposer une autorisation de construire, ce qui peut constituer une alternative à une remise en état (ATA/1548/2017 du 28 novembre 2017 consid. 4a).</w:t>
      </w:r>
    </w:p>
    <w:p>
      <w:r>
        <w:rPr>
          <w:b/>
        </w:rPr>
        <w:t>E. 18</w:t>
      </w:r>
    </w:p>
    <w:p>
      <w:r>
        <w:t>Conformément à l'art. 22 al. 1 LAT, aucune construction ou installation ne peut être créée ou transformée sans autorisation de l’autorité compétente. L'autorisation est délivrée si la construction ou l'installation est conforme à l'affectation de la zone (art. 22 al. 2 let. a LAT) et si le terrain est équipé (art. 22 al. 2 let. b LAT).</w:t>
      </w:r>
    </w:p>
    <w:p>
      <w:r>
        <w:t>- 15/20 - A/3383/2022 Le droit fédéral et le droit cantonal peuvent poser d'autres conditions (art. 22 al. 3 LAT).</w:t>
      </w:r>
    </w:p>
    <w:p>
      <w:r>
        <w:rPr>
          <w:b/>
        </w:rPr>
        <w:t>E. 19</w:t>
      </w:r>
    </w:p>
    <w:p>
      <w:r>
        <w:t>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w:t>
      </w:r>
    </w:p>
    <w:p>
      <w:r>
        <w:rPr>
          <w:b/>
        </w:rPr>
        <w:t>E. 20</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w:t>
      </w:r>
    </w:p>
    <w:p>
      <w:r>
        <w:rPr>
          <w:b/>
        </w:rPr>
        <w:t>E. 21</w:t>
      </w:r>
    </w:p>
    <w:p>
      <w:r>
        <w:t>Aux termes de l'art. 24c al. 1 LAT, hors de la zone à bâtir, les constructions et installations qui peuvent être utilisées conformément à leur destination mais qui ne sont plus conformes à l'affectation de la zone bénéficient en principe de la garantie de la situation acquise.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1er juillet 1972, date de l'entrée en vigueur de la loi fédérale du 8 octobre 1971 sur la protection des eaux contre la pollution, qui a introduit le principe de la séparation du territoire bâti et non bâti (ATF 129 II 396 consid. 4.2.1; arrêt du Tribunal fédéral 1C_491/2020 du 10 mai 2021 consid.</w:t>
      </w:r>
    </w:p>
    <w:p>
      <w:r>
        <w:rPr>
          <w:b/>
        </w:rPr>
        <w:t>E. 22</w:t>
      </w:r>
    </w:p>
    <w:p>
      <w:r>
        <w:t>En l'espèce, l'art. 24c LAT et la jurisprudence rendue en application de cette disposition légale n'apparaissent pas déterminants. En effet, s’agissant du cheminement (objet E), le DT a retenu que celui-ci avait été réalisé, eu égard aux photographies aériennes du SITG, entre 1932 et 1963. La recourante a quant à elle indiqué, dans son complément à la réplique du 24 février</w:t>
      </w:r>
    </w:p>
    <w:p>
      <w:r>
        <w:t>- 17/20 - A/3383/2022 2023, que cet ouvrage avait été créé par son père au milieu des années 1950, après qu’il ait acheté en 1947 la parcelle concernée. Quant à la clôture (objet G), il ressort des déclarations de la recourante durant la présente procédure que cet ouvrage, dans sa version actuelle s’agissant notamment des matériaux utilisés, date de 1971, le DT n’étant, pour sa part, pas en mesure de dater cet élément. À ce titre, il sera relevé que la recourante ne peut se prévaloir de la présence d’une clôture avant 1971 pour en déduire l’existence d’un droit acquis en faveur de la clôture actuelle. En effet, il ressort de ses propres déclarations et des photographies versées au dossier par ses soins que la clôture antérieure, qui comprenait des barbelés, a été remplacée en 1971 par une clôture composée de matériaux plus discrets et sans danger pour les animaux. Par conséquent, eu égard à cette modification de l’ouvrage concerné, il y a lieu de retenir qu’il date de 1971. Par conséquent, force est de constater que les deux objets litigieux E et G sont, comme les parties ne le contestent pas, antérieurs au 1er juillet 1972. Partant, comme relevé à juste titre par le DT, la question de leur licéité ne se pose donc qu'au regard des normes cantonales en vigueur au moment où ils ont été érigés, étant rappelé que l’art. 22 al. 3 LAT réserve expressément la possibilité pour les autorités cantonales de poser d’autres conditions à l’obtention d’une autorisation de construire. S’agissant de l’argument de la recourante selon lequel il conviendrait de prendre en compte, dans le présent cas, une motion, désormais validée par les deux chambres de l’Assemblée fédérale, visant à introduire dans la législation la prescription trentenaire appliquée par les autorités judiciaires puis remise en cause, pour la zone agricole par la jurisprudence fédérale du 28 avril 2021 citée ci- dessus, le tribunal ne peut que constater que l’application anticipée d’un projet de modification législative qui n’est pas encore entrée en force contreviendrait au principe de la sécurité du droit et de l’égalité de traitement entre les différents cas traités. Dans le même sens, la suspension de la présente procédure requise par la recourante jusqu’à l’entrée en vigueur de la modification législative précitée, à laquelle le DT s’est opposé, ne se justifie nullement, sauf à retarder inutilement le prononcé d’un jugement dans la présente cause, qui peut être tranchée en l’état. Par conséquent, la demande de suspension est rejetée. Enfin, il sera donné acte au DT que ce dernier, selon les explications figurant dans sa duplique, examinera en tout état, au stade de l’exécution de la décision litigieuse cas échéant, la question de savoir si une évolution, en cours ou en force, du droit fédéral, justifierait de surseoir provisoirement ou de renoncer définitivement à exiger une éventuelle remise en état. Partant, conformément à la jurisprudence fédérale actuellement applicable, aucune prescription trentenaire ne saurait être valablement alléguée s’agissant du cheminement et de la clôture litigieux.</w:t>
      </w:r>
    </w:p>
    <w:p>
      <w:r>
        <w:t>- 18/20 - A/3383/2022 C'est ainsi sous l'angle des normes du droit de la construction applicables dans le canton de Genève à l'époque de l'édification de ces deux objets que le bien-fondé de la décision attaquée doit être examiné.</w:t>
      </w:r>
    </w:p>
    <w:p>
      <w:r>
        <w:rPr>
          <w:b/>
        </w:rPr>
        <w:t>E. 23</w:t>
      </w:r>
    </w:p>
    <w:p>
      <w:r>
        <w:t>À teneur de l’art. 1 al. 1 de l’ancienne LCI du 25 mars 1961 (ROLG 1961 pp. 217 ss) intitulé « Objets soumis à autorisation », sur tout le territoire du canton, nul ne peut sans y avoir été autorisé : élever en tout ou partie une construction ou une installation, notamment un bâtiment locatif, industriel ou agricole, une villa, un garage, un hangar, un poulailler, un mur, une clôture ou un portail (let. a) ; […] ; aménager une issue sur la voie publique (let. e).</w:t>
      </w:r>
    </w:p>
    <w:p>
      <w:r>
        <w:rPr>
          <w:b/>
        </w:rPr>
        <w:t>E. 24</w:t>
      </w:r>
    </w:p>
    <w:p>
      <w:r>
        <w:t>L’art. 1 al. 1 de l’ancienne LCI dans sa version du 27 avril 1940 (ROLG 1940 pp. 89 ss) également intitulé « Objets soumis à autorisation », prévoit que, sur tout le territoire du canton, nul ne peut sans avoir adressé une requête au département compétent et avoir obtenu de celui-ci une autorisation : élever une construction (bâtiment locatif ou industriel, villa, rural, garage, hangar, poulailler, etc.) (let. a) ; modifier tant en hauteur qu’en surface un immeuble, en changer, même partiellement, la distribution ou la destination ou apporter des modifications à l’architecture extérieure et à la couleur des façades (let. b) ; élever ou modifier des clôtures, murs et portails (let. c) ; procéder à des fouilles en pleine masse ou à des apports de terre qui modifient la configuration d’une parcelle ou d’un terrain (let. d) ; dans les quatre premières zones, démolir tout ou partie d’un immeuble (let. e).</w:t>
      </w:r>
    </w:p>
    <w:p>
      <w:r>
        <w:rPr>
          <w:b/>
        </w:rPr>
        <w:t>E. 25</w:t>
      </w:r>
    </w:p>
    <w:p>
      <w:r>
        <w:t>En l’espèce, s’agissant tout d’abord de la clôture, dont il convient de retenir qu’elle a été réalisée, dans sa version actuelle, en 1971, conformément à l’art. 1 al. 1 LCI dans sa version du 25 mars 1961 applicable en 1971, cet ouvrage, qui constituait une construction au sens de la disposition légale précitée, était donc soumis à autorisation de construire. Pour le surplus, conformément au développement exposé ci-dessus, cette construction, sise en zone agricole, ne peut bénéficier de la prescription trentenaire. En outre, la nécessité, alléguée par le recourante, de la présence de cette clôture afin de respecter la législation sur la protection des animaux en lien avec des animaux détenus dans un bâtiment autorisé, constituerait un argument en vue de la délivrance d’une autorisation de construire mais ne saurait nullement justifier l’absence d’une telle autorisation. Aussi, c’est à juste titre que l’autorité intimée a retenu que l’absence d’autorisation de construire s’agissant de cet ouvrage, constituait une infraction à la LCI et, partant, qu’elle a requis le dépôt d’une autorisation de construire y relative. En outre, il sera relevé que l’instruction d’une demande d’autorisation de construire permettra au DT et aux instances spécialisées d’examiner le bien-fondé des arguments avancés par la recourante en faveur du maintien de cette installation, notamment au regard du respect de la législation sur la protection des animaux, argument irrelevant in casu, comme vu supra. Enfin, le tribunal constate que la recourante a elle-même précisé, dans sa dernière écriture spontanée du 6 mars 2023, qu’il conviendrait, si nécessaire, à l’issue de la présente procédure, de</w:t>
      </w:r>
    </w:p>
    <w:p>
      <w:r>
        <w:t>- 19/20 - A/3383/2022 l’inviter à déposer une demande d’autorisation de construire ou de renvoyer le dossier au DT s’agissant de cette clôture. Or, une telle invitation de la part du tribunal n’apparaît pas nécessaire, dès lors que la décision attaquée ordonne précisément à la recourante de déposer une telle demande. Quant au cheminement, le DT a retenu, sur la base des photographies aériennes SITG, que la période de sa réalisation s’étendait entre 1932 et 1963. La recourante a déclaré, dans son complément à la réplique du 24 janvier 2023, que ce cheminement avait été créé par son père dans le milieu des années 50. Elle a enfin précisé, dans sa dernière écriture spontanée du 6 mars 2023, qu’il n’avait pas été démontré que ce cheminement n’existait pas en 1952 déjà. En tout état, dès lors que la recourante indique que ce chemin a été créé par son père après qu’il ait acheté la parcelle concernée en 1947, ladite création a eu lieu au plus tôt en 1947. Si l’art. 1 al. 1 LCI dans sa version du 25 mars 1961 prévoit que l’aménagement d’une issue sur la voie publique est soumis à autorisation, il en va différemment de cette disposition légale dans sa version au 27 avril 1940, qui ne prévoit pas la soumission d’un tel ouvrage à autorisation de construire. Or, le DT, qui supporte le fardeau de la preuve, n’a pas été en mesure de démontrer in casu, en raison, selon ses explications, des photographies historiques disponibles, que le cheminement litigieux avait été créé après l’entrée en vigueur de la LCI dans sa version du 25 mars 1961. Par conséquent, c’est à tort que l’autorité intimée a retenu que l’absence d’autorisation de construire s’agissant de cet ouvrage constituait une infraction à la LCI. Ainsi, l’ordre de dépôt d’une autorisation de construire y relative apparaît infondé.</w:t>
      </w:r>
    </w:p>
    <w:p>
      <w:r>
        <w:t>Au vu de ces éléments, il convient de retenir que la clôture (objet G) était soumise à autorisation. Partant, sa réalisation sans autorisation est effectivement contraire à la loi. Dès lors, le DT n'a pas mésusé de son pouvoir d'appréciation en ordonnant le dépôt d’une demande en autorisation de construire définitive la concernant. Sa décision, s’agissant de cet objet, ne prête dès lors pas le flanc à la critique. Il en va de même quant au cabanon (objet F), pour les motifs exposés supra.</w:t>
      </w:r>
    </w:p>
    <w:p>
      <w:r>
        <w:rPr>
          <w:b/>
        </w:rPr>
        <w:t>E. 26</w:t>
      </w:r>
    </w:p>
    <w:p>
      <w:r>
        <w:t>En conclusion, compte tenu de ce qui précède, le recours sera partiellement admis et la décision attaquée sera annulée en ce qu’elle concerne le bâtiment n° 4______ (objet B) et le cheminement (objet E). Cette décision sera confirmée pour le surplus, s’agissant du cabanon (objet F) et des clôtures (objet G).</w:t>
      </w:r>
    </w:p>
    <w:p>
      <w:r>
        <w:rPr>
          <w:b/>
        </w:rPr>
        <w:t>E. 27</w:t>
      </w:r>
    </w:p>
    <w:p>
      <w:r>
        <w:t>En application des art. 87 al. 1 LPA et 1 et 2 du règlement sur les frais, émoluments et indemnités en procédure administrative du 30 juillet 1986 (RFPA - E 5 10.03), la recourante, qui succombe pour l’essentiel, est condamnée au paiement d’un émolument s'élevant à CHF 800.- ; il est couvert par l’avance de frais versée à la suite du dépôt du recours.</w:t>
      </w:r>
    </w:p>
    <w:p>
      <w:r>
        <w:rPr>
          <w:b/>
        </w:rPr>
        <w:t>E. 28</w:t>
      </w:r>
    </w:p>
    <w:p>
      <w:r>
        <w:t>Vu l’issue du litige, une indemnité de procédure de CHF 800.-, sera allouée à la recourante (art. 87 al. 2 LPA).</w:t>
      </w:r>
    </w:p>
    <w:p>
      <w:r>
        <w:t>- 20/20 - A/3383/2022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