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JTAPI/587/2023 vom 25. Mai 2023</w:t>
      </w:r>
    </w:p>
    <w:p>
      <w:r>
        <w:t>GE Cour de justice, 2023-05-25, FR</w:t>
      </w:r>
    </w:p>
    <w:p>
      <w:r>
        <w:rPr>
          <w:b/>
        </w:rPr>
        <w:t xml:space="preserve">Quelle: </w:t>
      </w:r>
      <w:r>
        <w:t>https://mcp.opencaselaw.ch/entscheid/ge_gerichte_JTAPI_587_2023</w:t>
      </w:r>
    </w:p>
    <w:p>
      <w:r>
        <w:t>FR: GE_GERICHTE JTAPI/587/2023 du 25 mai 2023</w:t>
      </w:r>
    </w:p>
    <w:p>
      <w:r>
        <w:t>IT: GE_GERICHTE JTAPI/587/2023 del 25 maggio 2023</w:t>
      </w:r>
    </w:p>
    <w:p>
      <w:pPr>
        <w:pStyle w:val="Heading2"/>
      </w:pPr>
      <w:r>
        <w:t>Erwägungen</w:t>
      </w:r>
    </w:p>
    <w:p>
      <w:r>
        <w:rPr>
          <w:b/>
        </w:rPr>
        <w:t>E. 14</w:t>
      </w:r>
    </w:p>
    <w:p>
      <w:r>
        <w:t>août 2018 consid. 3.8 et 2C_616/2012 du 1er avril 2013 consid. 1.4.2 ; arrêt du Tribunal administratif fédéral du 18 novembre 2022 consid. 7.7). Il a également fait l’objet de plusieurs condamnations pénales, non seulement pour des infractions reposant sur l’art. 115 al. 1 LEI, mais également à la LCR et au CP, la dernière datant du 29 mars 2023, pour non-respect de l’assistance de probation ou des règles de conduites. Il ne peut ainsi se prévaloir d’un comportement irréprochable, loin s’en faut. Quoi qu’il en soit, le fait de travailler pour ne pas dépendre de l'aide sociale, d'éviter de commettre des actes répréhensibles et de s'efforcer d'apprendre au moins la langue nationale parlée au lieu du domicile constitue un comportement ordinaire qui peut être attendu de tout étranger souhaitant obtenir la régularisation de ses conditions de séjour. Ainsi, même si les recourants exerçaient une activité professionnelle et assuraient leur indépendance financière, il ne s’agit pas là de circonstances exceptionnelles permettant à elles seules de retenir l'existence d'une intégration particulièrement marquée, susceptible de justifier la reconnaissance d'un cas de rigueur. Dans cette mesure, les raisons pour lesquels ils ont été empêchés de s’intégrer professionnellement, soit notamment les problèmes liés à la garde des enfants et à l’état de santé du recourant, ne sont pas déterminantes à cet égard. Sur le plan social, hormis leurs connaissances linguistiques (niveau A1 en français), il n’apparaît pas qu’ils aient fait preuve d’une quelconque intégration. En tout état, il ne ressort pas du dossier qu’ils auraient noué avec la Suisse des liens dépassant en intensité ce qui peut être raisonnablement attendu d’un étranger ayant passé un nombre d'années équivalent dans le pays. Par ailleurs, les recourant sont nés au Kosovo où ils ont passé leur enfance et leur adolescence, soit les périodes cruciales pour la formation de la personnalité et partant pour l’intégration. La réintégration professionnelle du recourant, à supposer qu’il dispose d’une certaine capacité de travail, ne sera certes pas aisée. Elle ne s’avère toutefois pas d’emblée impossible. Quant à la recourante, elle est jeune et en bonne santé. Aucun élément n’indique qu’elle ne sera pas en mesure de trouver un emploi dans son pays d’origine, à l’instar de celui qu’elle comptait trouver en</w:t>
      </w:r>
    </w:p>
    <w:p>
      <w:r>
        <w:t>- 24/32 - A/2980/2022 Suisse, étant relevé qu’au Kosovo, elle pourrait faire appel à l’aide de sa famille pour la garde de ses enfants. Leur réintégration sociale ne devrait d’ailleurs pas poser de problème, compte tenu des attaches socio-culturelles et familiales qu’ils ont conservées dans leur patrie, dès lors que la mère, quatre frère et sœurs du recourant, ainsi que le père et cinq frères et sœurs de la recourante vivent au Kosovo. Il ressort d’ailleurs du dossier que les recourants ont sollicité des visas de retour les 4 avril et 8 août 2019, le 5 octobre 2021 et le 29 juin 2022 afin de se rendre au Kosovo, pour des séjours de quinze jours à trois mois, et que la recourante a rendu visite à sa famille durant un mois en 2021, prévoyant, selon le courrier du</w:t>
      </w:r>
    </w:p>
    <w:p>
      <w:r>
        <w:rPr>
          <w:b/>
        </w:rPr>
        <w:t>E. 16</w:t>
      </w:r>
    </w:p>
    <w:p>
      <w:r>
        <w:t>juin 2021, d’y retourner au cours de l’été de la même année avec les enfants. Il apparaît ainsi, qu’en dépit de leurs allégations, les recourants sont manifestement en mesure de trouver des solutions pour se loger durant leurs séjours au Kosovo, même durant plusieurs mois et qu’ils en ont également les moyens. Quoi qu’il en soit, celui qui place l'autorité devant le fait accompli doit s'attendre à ce que celle- ci se préoccupe davantage de rétablir une situation conforme au droit que d'éviter les inconvénients qui en découlent pour lui (cf. ATF 123 II 248 consid. 4a ; 111 Ibb 213 consid. 6b ; arrêts du Tribunal fédéral 1C_33/2014 du 18 septembre 2014 consid. 4.1 ; 1C_269/2013 du 10 décembre 2013 consid. 4.1 et les références citées). S’agissant des problèmes de santé du recourant, il n'est pas contesté qu’il est atteint de schizophrénie paranoïde, diagnostiqué avant 2005, d’un retard mental et d’un trouble de la personnalité. Or, il n'est pas établi que les médicaments dont il a besoin, qui, à teneur du certificat médical daté du 16 février 2022 du Dr K______ permettent le maintien de la stabilité avec peu de chance d’évolution clinique, seraient indisponibles dans son pays d'origine (cf. infra). Il convient de rappeler que, le seul fait d'obtenir en Suisse des prestations médicales supérieures à celles offertes dans le pays d'origine ne suffit pas pour se prévaloir d'une exception aux mesures de limitation du nombre des étrangers. De plus, dans la mesure où il souffrait déjà de schizophrénie paranoïde à son arrivée en Suisse, le recourant ne peut se fonder uniquement sur ce motif médical pour y poursuivre son séjour, en application de la jurisprudence. À cela s’ajoute que les difficultés psychiques ne peuvent être qualifiées de graves problèmes de santé nécessitant, pendant une longue période, des soins permanents ou des mesures médicales d’urgence indisponibles dans le pays d’origine (ATA/404/2021 du 13 avril 2021 consid. 8). Même à admettre que ces atteintes à sa santé répondent aux critères jurisprudentiels énoncés plus haut, ces éléments, certes importants, ne suffisent de toute façon pas, à eux seuls, à justifier l’octroi d’une autorisation de séjour pour cas individuel d’une extrême gravité, en l’absence de liens particulièrement intenses avec la Suisse, dont le recourant ne peut se prévaloir. Ces aspects médicaux seront discutés ci-après, en lien avec la question de l'exigibilité du renvoi. Concernant les enfants, C______, D______ et E______, ils sont âgés de, respectivement, 5 ans, 3 ans et un an. Compte tenu de leur bas âge, ils restent encore rattaché dans une large mesure, par le biais de leurs parents, à leur pays d’origine.</w:t>
      </w:r>
    </w:p>
    <w:p>
      <w:r>
        <w:t>- 25/32 - A/2980/2022 Leur intégration en Suisse n’est pas profonde au point qu’une réintégration dans leur patrie paraisse compromise. 22. Il ressort de ce qui précède que l'OCPM n'a violé ni le droit conventionnel, ni le droit fédéral, ni encore excédé ou abusé de son pouvoir d'appréciation (cf. art. 96 LEI) en refusant de délivrer les autorisations de séjour sollicitées. 23.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 24. Les recourants n'obtenant pas d'autorisations de séjour, c'est à bon droit que l'autorité intimée a prononcé leur renvoi de Suisse. Il n'apparaît en outre pas que l'exécution du renvoi de la recourante et de ses enfants ne serait pas possible, serait illicite ou qu'elle ne pourrait être raisonnablement exigée (art. 83 LEI). 25. Reste toutefois à examiner la question de l’exécution du renvoi du recourant, sous l’angle particulier de l’art. 83 al. 4 LEI, compte tenu de ses problèmes de santé. 26. 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 arrêt du Tribunal fédéral 2C_639/2012 du 13 février 2013 consid. 1.2.1).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w:t>
      </w:r>
    </w:p>
    <w:p>
      <w:r>
        <w:t>- 26/32 - A/2980/2022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ATA/675/2014 du 26 août 2014 consid. 7). 27. Aux termes de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Cette disposition, qui procède de préoccupations humanitaires du législateur suisse,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arrêts du Tribunal administratif fédéral D-5367/2015 du 24 mars 2020 consid. 8 ; F-838/2017 du 27 mars 2018 consid. 4.3 ; ATA/490/2020 du 19 mai 2020 consid. 11d ; ATA/515/2016 du 14 juin 2016 consid. 6b ; ATA/189/2016 du 1er mars 2016 ; ATA/1278/2015 du 1er décembre 2015 consid. 7b).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 En effet, l'art. 83 al. 4 LEI est une disposition exceptionnelle tenant en échec une décision d'exécution du renvoi et ne saurait être interprété</w:t>
      </w:r>
    </w:p>
    <w:p>
      <w:r>
        <w:t>- 27/32 - A/2980/2022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arrêt du Tribunal administratif fédéral E- 6559/2018 du 3 octobre 2019 consid. 3.6 et les références citées). 28. Il ressort de la jurisprudence qu’il existe au Kosovo sept centres de traitement ambulatoire pour les maladies psychiques (Centres Communautaires de Santé Mentale), que certains hôpitaux généraux disposent de plus d'espaces réservés à la neuropsychiatrie pour le traitement des cas de psychiatrie aiguë, et que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tant thérapeutique que socio-psychologique (arrêt du Tribunal administratif fédéral E-6397/2018 du 22 janvier 2019 ; ; ATA/1852/2021 du 24 mai 2022 consid. 8f ; ATA/821/2021 du 10 août 2021 consid. 3f et les arrêts cités, confirmé par arrêt du Tribunal fédéral 2C_671/2021 du 15 février 2022 consid. 8.2 et les références citées). 29. Dans l’arrêt D-1462/2017 du 30 mars 2017, le Tribunal administratif fédéral a confirmé l’exécutabilité du renvoi d’un ressortissant kosovar qui faisait notamment valoir qu’il souffrait de schizophrénie paranoïde, qu’une prise en charge adéquate de sa maladie n’était pas possible au Kosovo et que sa réintégration y serait également rendue difficile du fait qu’il ne possédait pas de propriété et ne pourrait compter sur aucun soutien familial. Le Tribunal administratif fédéral a notamment retenu que le traitement spécifique dont l’intéressé bénéficiait alors, soit la prise régulière d'un médicament</w:t>
      </w:r>
    </w:p>
    <w:p>
      <w:r>
        <w:t>- 28/32 - A/2980/2022 neuroleptique et un suivi thérapeutique, sans hospitalisation, pouvaient être prodigués au Kosovo, même si le traitement et la qualité de l'encadrement offerts étaient inférieurs aux standards suisses. De plus, il lui appartenait, avec l'aide des thérapeutes qui le suivaient, de mettre en place les conditions adéquates lui permettant d'appréhender son retour au pays, et de préparer avec eux la poursuite de son traitement dans le cadre des structures médicales kosovares. 30. Dans l’arrêt 2C_112/2020 du 9 juin 2020 consid. 5.3, le Tribunal fédéral a notamment relevé, s’agissant des rapports de l’OSAR du 24 mai 2004 et du 3 avril 2017 relatifs au traitement psychiatrique et psychothérapeutique au Kosovo, qu’il était permis de douter que les constats du rapport OSAR 2004 soient encore d'actualité s'agissant de la stigmatisation des maladies psychiques et de l'impossibilité structurelle de traiter les maladies psychiques graves, dans la mesure où le rapport OSAR 2017 ne faisait plus aucune allusion à de tels phénomènes. Du reste, selon la jurisprudence rendue ultérieurement au rapport OSAR 2004, le Kosovo n'était pas dépourvu de centres de traitement ambulatoire pour les maladies psychiques et certains hôpitaux généraux disposaient d'espaces réservés à la neuropsychiatrie pour le traitement des cas de psychiatrie aigüe. D'autre part, s'agissant du rapport OSAR 2017, il en ressortait tout au plus que l'intéressé pouvait obtenir des prestations médicales psychiatriques supérieures en Suisse, pays qui disposait d'une infrastructure médicale de pointe et où se trouvaient les médecins qui l'avaient suivi depuis plusieurs années. 31. Dans l’arrêt ATA/1852/2021 du 24 mai 2022 consid. 8f , la Chambre administrative de la Cour de justice (ci-après : la chambre administrative) a examiné la situation d’un ressortissant kosovar qui souffrait d'un trouble de la personnalité émotionnellement labile et d'une dépendance aux toxiques. Il avait connu une dizaine d'hospitalisations à Belle-Idée. La poursuite d'un traitement de psychoéducation et de psychothérapie était nécessaire. L’intéressé était relativement stable en milieu protégé avec une prise en charge psychothérapeutique régulière. Il était toutefois difficile de faire un pronostic quant à l'évolution en dehors du milieu protégé, dès lors qu’elle dépendait de sa capacité à maintenir l'abstinence et à investir le suivi psychothérapeutique. Il faisait également l’objet d’un suivi médical strict en milieu pénitentiaire et le médecin avait considéré que son évolution dépendrait de sa capacité à maintenir son abstinence et à s'investir dans un suivi psychothérapeutique, sans quoi un risque de trouble du comportement en lien avec l'instabilité émotionnelle et l'impulsivité et un risque de rechute sur le plan addictologique devait être considéré comme envisageable. La chambre administrative a retenu que des soins psychiatriques étaient disponibles au Kosovo et que l’intéressé pourrait en bénéficier en cas de besoin. Il en allait de même du soutien socio-psychologique accessible dans des appartements protégés dont il pourrait bénéficier si nécessaire, lui permettant ainsi de l'assister dans le cadre de sa réintégration dans son pays d'origine. Il pouvait également être assisté de sa famille, soit ses oncle et tantes, dans son pays d’origine, et il n’avait pas</w:t>
      </w:r>
    </w:p>
    <w:p>
      <w:r>
        <w:t>- 29/32 - A/2980/2022 démontré qu’il n’aurait pas accès à des soins au Kosovo, qui, tout en correspondant aux standards du pays, étaient adéquats à son état de santé, même s'ils étaient d'un niveau de qualité, d'une efficacité de terrain (ou clinique) et d'une utilité (pour la qualité de vie) moindres que ceux disponibles en Suisse. Quant au risque d'instabilité en liberté, l'OCPM devait, avant l'exécution du renvoi, vérifier que le recourant remplissait toujours les conditions propres à son retour sur le plan médical (arrêt du Tribunal fédéral 2C_668/2021 du 20 décembre 2021 consid. 6.4 et la référence citée), se coordonner avec les autorités compétentes en Suisse (notamment le SAPEM et les médecins) et au Kosovo, afin que les autorités kosovares compétentes en matière de suivi de personnes présentant un danger pour leur propre intégrité corporelle et/ou celle de tiers du fait de troubles mentaux soient informées du traitement médical du recourant et que celui-ci puisse le poursuivre effectivement dans son pays d'origine (pour un cas semblable concernant également un ressortissant du Kosovo : ATA/1279/2019 du 27 août 2019 consid. 8). 32. En l’espèce, il convient de prendre en compte les éléments suivants en lien avec la situation médicale du recourant et le suivi dont il a besoin : Il est établi que le recourant est atteint de schizophrénie paranoïde, d’un retard mental et d’un trouble de la personnalité. Sa dernière hospitalisation en milieu psychiatrique remonte à deux ans (janvier à mai 2021) et son traitement médical consiste en la prise de médicament, dont une injection mensuelle, sous contrôle. Par jugement du 14 septembre 2021, le Tribunal de police l’a condamné à une peine privative de liberté de trois mois pour lésions corporelles simples sur sa compagne et l’a contraint à un traitement ambulatoire et à une assistance de probation qui a été mise en place auprès du SAPEM. Le recourant est suivi auprès du CAPPI L______, où il reçoit une injection de Xeplion une fois par mois, et la prise de son traitement est contrôlée. Il s’est toutefois soustrait à l’assistance de probation entre le 19 juillet et le 10 décembre 2021. Le Ministère public a également été informé, le 23 janvier 2023, que le recourant refusait de se présenter aux convocations auprès du service de probation et d’insertion. S’agissant de son traitement médical, selon le certificat médical le plus récent versé à la procédure, soit celui établi le 16 février 2022 par le Dr K______, le recourant suivait alors un traitement médicamenteux, à savoir : « Prazine cpr 25-0-25-0 mg, Temesta 1mg max 4x/j en réserve, Akineton retard cpr et 4 mg (ne le prend pas car selon lui pas d’effet), Xeplion 150 mg IM 1xmois ». Ce traitement permettait de maintenir la stabilité avec toutefois peu de chance d’évolution clinique. En l’absence de traitement, il y avait un risque de dégradation de l’état psychique et de trouble du comportement associé. Sans qu'il y ait lieu de minimiser les problèmes de santé rencontrés par le recourant et les conséquences en découlant pour sa famille, force est de constater qu’il ne souffre pas de graves problèmes de santé qui, en l'absence de possibilités de traitement adéquat, entraineraient d'une manière certaine la mise en danger concrète de sa vie ou une atteinte très grave à son intégrité physique en cas de retour au</w:t>
      </w:r>
    </w:p>
    <w:p>
      <w:r>
        <w:t>- 30/32 - A/2980/2022 Kosovo. Il n'établit pas non plus qu’il ne pourrait pas y avoir accès à des soins essentiels, tels que définis par la jurisprudence précitée, étant rappelé qu'il a été récemment constaté que le système de santé prévalant au Kosovo est en mesure d’offrir des prestations médicales de bases, même si elles n’atteignent pas les standards élevés qu’on trouve en Suisse. En cas de besoin, le recourant pourra également bénéficier d’un traitement ambulatoire auprès d’un des sept centres spécialisés (centres communautaires de santé mentale) traitant les maladies psychiques, voire auprès des hôpitaux généraux disposant d'espaces réservés à la neuropsychiatrie pour le traitement des cas aigus. Concernant le contrôle de la prise de son traitement au Kosovo, il appartiendra à l’OCPM, conformément à la jurisprudence susmentionnée, de se coordonner, avant l’exécution du renvoi, avec les autorités compétentes en Suisse et au Kosovo, afin que les autorités kosovares compétentes en matière de suivi de personnes présentant un danger pour leur propre intégrité corporelle et/ou celle de tiers du fait de troubles mentaux soient informées du traitement médical du recourant et que celui-ci puisse le poursuivre effectivement dans son pays d'origine. Quant aux difficultés financières que le recourant rencontrerait dans son pays d'origine, il sied de rappeler qu'il n'appartient pas à la Suisse de pallier au manque de financement de ressortissants étrangers en rapport à leurs besoins médicaux, ce d'autant moins lorsque ces personnes sont arrivées illégalement pour y bénéficier d'installations médicales existantes, alors que des infrastructures sanitaires adéquates existent dans leurs pays de résidence ou d'origine. Il apparait également concevable que son frère puisse le soutenir financièrement depuis la Suisse (arrêt du Tribunal administratif fédéral F-1602/2020 du 14 février 2022 consid. 5.3.9). Il ressort également du dossier qu’une demande a été déposée auprès de l’assurance- invalidité. Si le recourant obtient des rentes ressortant de la LAI, il pourrait ainsi financer ses suivis dans son pays d’origine (ATA/1196/2022 du 29 novembre 2022 consid. 4f). Les motifs médicaux invoqués ne font ainsi pas obstacle à l'exécution du renvoi du recourant au regard de l'art. 83 al. 4 LEI. Il sera enfin relevé, qu’en Suisse, les recourants ne peuvent compter que sur l’aide - certes précieuse - du frère du recourant, alors qu’au Kosovo, ils disposent d’un vaste réseau familial qui pourra très certainement les soutenir dans la gestion de la maladie du recourant et dans l’éducation des enfants. 33. Infondé, le recours sera rejeté et la décision contestée confirmée. 34.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700.-. Vu l’issue du litige, aucune indemnité de procédure ne sera allouée (art. 87 al. 2 LPA).</w:t>
      </w:r>
    </w:p>
    <w:p>
      <w:r>
        <w:t>- 31/32 - A/2980/2022 35. Les recourants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36. En vertu des art. 89 al. 2 et 111 al. 2 de la loi sur le Tribunal fédéral du 17 juin 2005 (LTF - RS 173.110), le présent jugement sera communiqué au secrétariat d'État aux migrations.</w:t>
      </w:r>
    </w:p>
    <w:p>
      <w:r>
        <w:t>- 32/32 - A/2980/2022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