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JTAPI/585/2025 vom 30. Mai 2025</w:t>
      </w:r>
    </w:p>
    <w:p>
      <w:r>
        <w:t>GE Cour de justice, 2025-05-30, FR</w:t>
      </w:r>
    </w:p>
    <w:p>
      <w:r>
        <w:rPr>
          <w:b/>
        </w:rPr>
        <w:t xml:space="preserve">Quelle: </w:t>
      </w:r>
      <w:r>
        <w:t>https://mcp.opencaselaw.ch/entscheid/ge_gerichte_JTAPI_585_2025</w:t>
      </w:r>
    </w:p>
    <w:p>
      <w:r>
        <w:t>FR: GE_GERICHTE JTAPI/585/2025 du 30 mai 2025</w:t>
      </w:r>
    </w:p>
    <w:p>
      <w:r>
        <w:t>IT: GE_GERICHTE JTAPI/585/2025 del 30 maggio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1.5</w:t>
      </w:r>
    </w:p>
    <w:p>
      <w:r>
        <w:t>;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rPr>
          <w:b/>
        </w:rPr>
        <w:t>E. 2</w:t>
      </w:r>
    </w:p>
    <w:p>
      <w:r>
        <w:t>Interjeté en temps utile et dans les formes prescrites devant la juridiction compétente, le recours est recevable au sens des art. 60 et 62 à 65 LPA.</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- 7/13 - A/547/2025</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5.1</w:t>
      </w:r>
    </w:p>
    <w:p>
      <w:r>
        <w:t>; ATA/1261/2024 du 29 octobre 2024 consid. 3.3).</w:t>
      </w:r>
    </w:p>
    <w:p>
      <w:r>
        <w:rPr>
          <w:b/>
        </w:rPr>
        <w:t>E. 6</w:t>
      </w:r>
    </w:p>
    <w:p>
      <w:r>
        <w:t>À titre préliminaire, les recourant requièrent leur audition.</w:t>
      </w:r>
    </w:p>
    <w:p>
      <w:r>
        <w:rPr>
          <w:b/>
        </w:rPr>
        <w:t>E. 7</w:t>
      </w:r>
    </w:p>
    <w:p>
      <w:r>
        <w:t>Tel que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Toutefois, ce droit ne confère pas le droit d’être entendu oralement, ni celui d’obtenir l’audition de témoins (ATF 140 I 68 consid. 9.6.1 ; arrêt du Tribunal fédéral 8C_381/2021 du 17 décembre 2021 consid. 3.2 ; cf. aussi art. 41 in fine LPA).</w:t>
      </w:r>
    </w:p>
    <w:p>
      <w:r>
        <w:rPr>
          <w:b/>
        </w:rPr>
        <w:t>E. 8</w:t>
      </w:r>
    </w:p>
    <w:p>
      <w:r>
        <w:t>En l’espèce, le tribunal estime que le dossier contient les éléments suffisants et nécessaires, tel qu’ils ressortent des écritures des parties, des pièces produites et du dossier de l’autorité intimée, pour statuer en connaissance de cause sur le litige. En outre, les recourants ont pu faire valoir leurs arguments, dans le cadre de leur recours et d’une réplique, et produire tout moyen de preuve utile en annexe à ses écritures, sans qu’ils n’expliquent ce qui, dans la procédure écrite, les aurait empêchés d’exprimer leurs arguments de manière pertinente et complète. Par conséquent, leur demande d'audition, en soi non obligatoire, sera rejetée.</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10</w:t>
      </w:r>
    </w:p>
    <w:p>
      <w:r>
        <w:t>Il y a en particulier abus du pouvoir d'appréciation lorsque l'autorité se fonde sur des considérations qui manquent de pertinence et sont étrangères au but visé par les dispositions légales applicables, ou lorsqu'elle viole des principes généraux du droit</w:t>
      </w:r>
    </w:p>
    <w:p>
      <w:r>
        <w:t>- 8/13 - A/547/2025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11</w:t>
      </w:r>
    </w:p>
    <w:p>
      <w:r>
        <w:t>Une décision est arbitraire (art. 9 Cst.) lorsqu’elle est manifestement insoutenable, qu’elle se trouve en contradiction claire avec la situation de fait, qu’elle viole gravement une norme ou un principe juridique clair et indiscuté ou qu’elle heurte d’une manière choquante le sentiment de la justice et de l’équité (ATF 150 I 50 consid. 3.2.7 ; arrêt du Tribunal fédéral 2C_205/2024 du 15 octobre 2024 consid.</w:t>
      </w:r>
    </w:p>
    <w:p>
      <w:r>
        <w:rPr>
          <w:b/>
        </w:rPr>
        <w:t>E. 12</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13</w:t>
      </w:r>
    </w:p>
    <w:p>
      <w:r>
        <w:t>Les recourants contestent le refus de l’OCPM d’entrer en matière sur leur demande de reconsidération de sa décision du 2 septembre 2022, faisant valoir que cet office a procédé à une appréciation arbitraire de la situation, en violation de l’art. 9 Cst, en ne prenant pas en compte la problématique médicale de D______. Ils requièrent l’octroi d’une autorisation de séjour pour cas de rigueur, dont ils estiment remplir les conditions et se prévalent du droit au respect de leur vie privée et familiale au sens des art. 8 § 1 CEDH et 13 Cst.</w:t>
      </w:r>
    </w:p>
    <w:p>
      <w:r>
        <w:rPr>
          <w:b/>
        </w:rPr>
        <w:t>E. 14</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15</w:t>
      </w:r>
    </w:p>
    <w:p>
      <w:r>
        <w:t>En l’occurrence, il convient d’emblée de rappeler que la décision querellée a pour seul objet le refus d’entrer en matière sur la demande de reconsidération formulée par les recourants le 28 août 2024. L’examen du tribunal ne portera donc que sur cette question.</w:t>
      </w:r>
    </w:p>
    <w:p>
      <w:r>
        <w:rPr>
          <w:b/>
        </w:rPr>
        <w:t>E. 16</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t>- 9/13 - A/547/2025</w:t>
      </w:r>
    </w:p>
    <w:p>
      <w:r>
        <w:rPr>
          <w:b/>
        </w:rPr>
        <w:t>E. 17</w:t>
      </w:r>
    </w:p>
    <w:p>
      <w:r>
        <w:t>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rPr>
          <w:b/>
        </w:rPr>
        <w:t>E. 18</w:t>
      </w:r>
    </w:p>
    <w:p>
      <w:r>
        <w:t>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 15 décembre 2015 consid. 3c ; ATA/866/2015 du 25 août 2015 consid. 6b ; ATA/294/2015 du 24 mars 2015 consid. 3c).</w:t>
      </w:r>
    </w:p>
    <w:p>
      <w:r>
        <w:rPr>
          <w:b/>
        </w:rPr>
        <w:t>E. 19</w:t>
      </w:r>
    </w:p>
    <w:p>
      <w:r>
        <w:t>Quant à l’art. 48 al. 1 let. b LPA,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 20 février 2018 consid. 3a).</w:t>
      </w:r>
    </w:p>
    <w:p>
      <w:r>
        <w:t>- 10/13 - A/547/2025</w:t>
      </w:r>
    </w:p>
    <w:p>
      <w:r>
        <w:rPr>
          <w:b/>
        </w:rPr>
        <w:t>E. 20</w:t>
      </w:r>
    </w:p>
    <w:p>
      <w:r>
        <w:t>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21</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w:t>
      </w:r>
    </w:p>
    <w:p>
      <w:r>
        <w:rPr>
          <w:b/>
        </w:rPr>
        <w:t>E. 22</w:t>
      </w:r>
    </w:p>
    <w:p>
      <w:r>
        <w:t>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w:t>
      </w:r>
    </w:p>
    <w:p>
      <w:r>
        <w:rPr>
          <w:b/>
        </w:rPr>
        <w:t>E. 23</w:t>
      </w:r>
    </w:p>
    <w:p>
      <w:r>
        <w:t>Les demandes en reconsidération n’entraînent ni interruption de délai ni effet suspensif (art. 48 al. 2 LPA).</w:t>
      </w:r>
    </w:p>
    <w:p>
      <w:r>
        <w:rPr>
          <w:b/>
        </w:rPr>
        <w:t>E. 24</w:t>
      </w:r>
    </w:p>
    <w:p>
      <w:r>
        <w:t>En l’espèce, par décision du 14 janvier 2025, l’OCPM a refusé d'entrer en matière sur la demande de reconsidération de sa décision du 2 septembre 2022 par laquelle il refusait de donner une suite favorable à la demande des recourants et par conséquent de soumettre leur dossier avec un préavis favorable au SEM – et prononçait leur renvoi de Suisse. Il convient dès lors d'examiner si les motifs invoqués par les recourants dans le cadre de la présente procédure sont de nature à justifier qu'il soit entré en matière sur leur demande de reconsidération.</w:t>
      </w:r>
    </w:p>
    <w:p>
      <w:r>
        <w:t>- 11/13 - A/547/2025 Les recourants se prévalent d’un important retard de langage diagnostiqué en novembre/décembre 2023 chez leur fils D______, lequel nécessite un suivi psychologique et logopédique à raison de, respectivement, 1 et 2 fois par semaine depuis 2024.</w:t>
      </w:r>
    </w:p>
    <w:p>
      <w:r>
        <w:t>Cela étant, si le retard de langage du fils des recourants, son traitement et le suivi qu’il nécessite depuis 2024 peuvent effectivement être qualifiés de faits nouveaux « nouveaux », ils ne sauraient être qualifiés de changement notable des circonstances rendant la reconsidération obligatoire.</w:t>
      </w:r>
    </w:p>
    <w:p>
      <w:r>
        <w:t>En effet, si 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(cf. ATF 128 II 200 consid. 5.3 ; 123 II 125 consid. 5b/dd et les références citées ; arrêts du Tribunal fédéral 2D_57/2019 du 4 novembre 2019 consid. 6.2 ; 2C_861/2015 du 11 février 2016 consid. 4.2 ; ATA/404/2021 du 13 avril 2021 consid. 6a).</w:t>
      </w:r>
    </w:p>
    <w:p>
      <w:r>
        <w:t>De même, hormis des cas d'extrême gravité, l'état de santé ne peut fonder un droit à une autorisation de séjour, ni sous l'aspect de l'art. 3, ni sous celui de l'art. 8 de la Convention de sauvegarde des droits de l'homme et des libertés fondamentales du 4 novembre 1950 (CEDH - RS 0.101) (cf. arrêt du Tribunal fédéral 2C_891/2016 du 27 septembre 2016 consid. 3.3 et la référence citée).</w:t>
      </w:r>
    </w:p>
    <w:p>
      <w:r>
        <w:t>Or, ni le retard important du langage de D______ ni les traitements et suivis préconisés à cet égard ne sauraient être considérés, au vu de la jurisprudence citées supra, comme une situation d’extrême gravité, respectivement des traitements complexes justifiant à eux seuls la reconnaissance d’un cas de rigueur (cf dans ce sens ATA/535/2025 du 13 mai 2025 ; ATA/247/2023 du 14 mars 2023), en particulier lorsque, comme en l’espèce, il n’est pas démontré qu’une prise en charge adéquate ne serait pas possible dans le pays d’origine (cf dans ce sens ATA/404/2021 du 13 avril 2021). À cet égard, il est souligné que le Brésil dispose d'un service de santé publique (Sistema unico de Saude) offrant une couverture universelle et de plusieurs hôpitaux universitaires (ATA/562/2024 du 7 mai 2024).</w:t>
      </w:r>
    </w:p>
    <w:p>
      <w:r>
        <w:t>Au vu de ce qui précède, en l’absence de fait nouveau et important et de modification notable des circonstances justifiant qu'il soit entré en matière sur la demande des recourants, c'est dès lors à juste titre que l'OCPM a considéré, dans la décision attaquée, que les conditions d'entrée en matière sur celle-ci n'étaient pas remplies. A toutes fins utiles, ce raisonnement vaut mutatis mutandis s’agissant de l’exigibilité du renvoi des recourants, et en particulier de D______, ceux-ci</w:t>
      </w:r>
    </w:p>
    <w:p>
      <w:r>
        <w:t>- 12/13 - A/547/2025 n’invoquant pas de motifs de révision ni de changement notable de la situation qui feraient obstacles audit renvoi, respectivement qui seraient de nature à modifier l’appréciation juridique du dossier à laquelle ont procédé l’OCPM puis le tribunal en 2022. En particulier, les recourants n’allèguent pas, ni a fortiori ne démontrent, que le suivi psychologique et logopédique de D______, si tant est qu’il soit toujours d’actualité, ne serait pas possible au Brésil.</w:t>
      </w:r>
    </w:p>
    <w:p>
      <w:r>
        <w:rPr>
          <w:b/>
        </w:rPr>
        <w:t>E. 25</w:t>
      </w:r>
    </w:p>
    <w:p>
      <w:r>
        <w:t>Au vu de ce qui précède, mal fondé, le recours doit donc être rejeté.</w:t>
      </w:r>
    </w:p>
    <w:p>
      <w:r>
        <w:rPr>
          <w:b/>
        </w:rPr>
        <w:t>E. 26</w:t>
      </w:r>
    </w:p>
    <w:p>
      <w:r>
        <w:t>En application des art. 87 al. 1 LPA et 1 et 2 du règlement sur les frais, émoluments et indemnités en procédure administrative du 30 juillet 1986 (RFPA - E 5 10.03), les recourants, qui succombent, sont condamnés, conjointement et solidairement au paiement d’un émolument s’élevant à CHF 500.-. Il est couvert par l’avance de frais versée à la suite du dépôt du recours.</w:t>
      </w:r>
    </w:p>
    <w:p>
      <w:r>
        <w:rPr>
          <w:b/>
        </w:rPr>
        <w:t>E. 27</w:t>
      </w:r>
    </w:p>
    <w:p>
      <w:r>
        <w:t>Vu l’issue du litige, aucune indemnité de procédure ne sera allouée (art. 87 al. 2 LPA).</w:t>
      </w:r>
    </w:p>
    <w:p>
      <w:r>
        <w:rPr>
          <w:b/>
        </w:rPr>
        <w:t>E. 28</w:t>
      </w:r>
    </w:p>
    <w:p>
      <w:r>
        <w:t>En vertu des art. 89 al. 2 et 111 al. 2 de la loi sur le Tribunal fédéral du 17 juin 2005 (LTF - RS 173.110), le présent jugement sera communiqué au SEM.</w:t>
      </w:r>
    </w:p>
    <w:p>
      <w:r>
        <w:t>- 13/13 - A/547/2025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