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JTAPI/578/2022 vom 14. Oktober 2016</w:t>
      </w:r>
    </w:p>
    <w:p>
      <w:r>
        <w:t>GE Cour de justice, 2016-10-14, FR</w:t>
      </w:r>
    </w:p>
    <w:p>
      <w:r>
        <w:rPr>
          <w:b/>
        </w:rPr>
        <w:t xml:space="preserve">Quelle: </w:t>
      </w:r>
      <w:r>
        <w:t>https://mcp.opencaselaw.ch/entscheid/ge_gerichte_JTAPI_578_2022</w:t>
      </w:r>
    </w:p>
    <w:p>
      <w:r>
        <w:t>FR: GE_GERICHTE JTAPI/578/2022 du 14 octobre 2016</w:t>
      </w:r>
    </w:p>
    <w:p>
      <w:r>
        <w:t>IT: GE_GERICHTE JTAPI/578/2022 del 14 ottobre 2016</w:t>
      </w:r>
    </w:p>
    <w:p>
      <w:pPr>
        <w:pStyle w:val="Heading2"/>
      </w:pPr>
      <w:r>
        <w:t>Erwägungen</w:t>
      </w:r>
    </w:p>
    <w:p>
      <w:r>
        <w:rPr>
          <w:b/>
        </w:rPr>
        <w:t>E. 31</w:t>
      </w:r>
    </w:p>
    <w:p>
      <w:r>
        <w:t>Conformément à l'art. 83 al. 1 LEI, le secrétariat d'État aux migrations (ci-après :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E- 5624/2017 du 11 août 2020 consid. 6.2).</w:t>
      </w:r>
    </w:p>
    <w:p>
      <w:r>
        <w:rPr>
          <w:b/>
        </w:rPr>
        <w:t>E. 32</w:t>
      </w:r>
    </w:p>
    <w:p>
      <w:r>
        <w:t>Les étrangers admis provisoirement en Suisse bénéficient d’un statut précaire qui assure leur présence dans le pays aussi longtemps que l’exécution du renvoi n’est</w:t>
      </w:r>
    </w:p>
    <w:p>
      <w:r>
        <w:t>- 15/17 - A/4034/2021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w:t>
      </w:r>
    </w:p>
    <w:p>
      <w:r>
        <w:rPr>
          <w:b/>
        </w:rPr>
        <w:t>E. 33</w:t>
      </w:r>
    </w:p>
    <w:p>
      <w:r>
        <w:t>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w:t>
      </w:r>
    </w:p>
    <w:p>
      <w:r>
        <w:rPr>
          <w:b/>
        </w:rPr>
        <w:t>E. 34</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w:t>
      </w:r>
    </w:p>
    <w:p>
      <w:r>
        <w:rPr>
          <w:b/>
        </w:rPr>
        <w:t>E. 35</w:t>
      </w:r>
    </w:p>
    <w:p>
      <w:r>
        <w:t>En l’espèce, s’il est certes notoire que la population résidant au Kosovo est exposée à une situation politique, économique et sociale plus difficile qu'en Suisse, dont peuvent découler certaines complications, il n’en demeure pas moins que ce pays ne connaît pas actuellement une situation de guerre, de guerre civile</w:t>
      </w:r>
    </w:p>
    <w:p>
      <w:r>
        <w:t>- 16/17 - A/4034/2021 ou de violence généralisée, qui permettrait d'emblée - et indépendamment des circonstances du cas d'espèce - de présumer, à propos de tous les ressortissants du pays, l'existence d'une mise en danger concrète au sens de l'art. 83 al. 4 LEI. Par ailleurs, le recourant est en bonne santé et devrait pouvoir disposer d'un réseau social et familial à son retour, qui devrait faciliter sa réintégration au Kosovo. Il s'agit en outre également du pays d'origine de sa femme, de nationalité kosovare tout comme le fils du couple. Dans ces circonstances, force est d'admettre que l’exécution du renvoi du recourant et de sa famille apparaît raisonnablement exigible, de sorte qu'il n’y avait pas lieu que l’OCPM propose son admission provisoire au SEM.</w:t>
      </w:r>
    </w:p>
    <w:p>
      <w:r>
        <w:rPr>
          <w:b/>
        </w:rPr>
        <w:t>E. 36</w:t>
      </w:r>
    </w:p>
    <w:p>
      <w:r>
        <w:t>Ne reposant sur aucun motif valable, le recours doit être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38</w:t>
      </w:r>
    </w:p>
    <w:p>
      <w:r>
        <w:t>En vertu des art. 89 al. 2 et 111 al. 2 de la loi sur le Tribunal fédéral du 17 juin 2005 (LTF - RS 173.110), le présent jugement sera communiqué au SEM.</w:t>
      </w:r>
    </w:p>
    <w:p>
      <w:r>
        <w:t>- 17/17 - A/4034/2021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