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JTAPI/576/2025 vom 28. Mai 2025</w:t>
      </w:r>
    </w:p>
    <w:p>
      <w:r>
        <w:t>GE Cour de justice, 2025-05-28, FR</w:t>
      </w:r>
    </w:p>
    <w:p>
      <w:r>
        <w:rPr>
          <w:b/>
        </w:rPr>
        <w:t xml:space="preserve">Quelle: </w:t>
      </w:r>
      <w:r>
        <w:t>https://mcp.opencaselaw.ch/entscheid/ge_gerichte_JTAPI_576_2025</w:t>
      </w:r>
    </w:p>
    <w:p>
      <w:r>
        <w:t>FR: GE_GERICHTE JTAPI/576/2025 du 28 mai 2025</w:t>
      </w:r>
    </w:p>
    <w:p>
      <w:r>
        <w:t>IT: GE_GERICHTE JTAPI/576/2025 del 28 maggio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- 7/9 - A/1806/2025</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apparait que les déclarations des époux sont contradictoires, tant sur les évènements qui se sont déroulés au Portugal le 1er mai 2025 ayant conduit à la mesure d’éloignement que sur les épisodes précédents. Il peut cependant être retenu que la situation au sein du couple est très conflictuelle, surtout depuis le début de l’année 2025, qu’il y a de nombreuses disputes entrainant une tension importante entre eux, rendant visiblement la cohabitation difficile. Le dialogue entre les époux est rompu. Une forte altercation a par ailleurs eu lieu le 1er mai 2025 au Portugal lors de laquelle Mme A______ a eu des marques sur les poignets et le front : M. B______ a reconnu, devant la police, l’avoir attrapée par les bras, sans toutefois l’avoir frappée. Lors de l’audience devant le tribunal, Mme A______ a clairement exprimé sa crainte d’un retour de son époux au domicile conjugal, notamment du fait qu’elle avait osé se rendre à la police afin d’expliquer ce qu’elle vivait dans son couple, et contacté un avocat en vue de déposer une requête en mesures protectrices de l’union conjugale puis de divorcer.</w:t>
      </w:r>
    </w:p>
    <w:p>
      <w:r>
        <w:t>- 8/9 - A/1806/2025 M. B______ a quant à lui respecté la mesure d’éloignement mais n’a pas encore pris contact avec une institution habilitée à un entretien thérapeutique et juridique, comme la loi l’y oblige. Par ailleurs, il ne semble pas se rendre compte de la manière dont sa femme vit leur situation conjugale, notamment lorsqu’elle exprime sa peur envers lui. Il reconnait cependant que leur couple rencontre des difficultés, en particulier depuis le début de l’année 2025, et qu’il lui est notamment arrivé de s’énerver et de pousser sa femme ; il reconnait également avoir parfois utilisé des mots dégradants envers sa femme. Au vu de ce qui précède, le tribunal estime qu’un retour au domicile de M. B______ le 29 mai 2025 apparait encorne prématuré, raison pour laquelle il prononcera une prolongation de la mesure jusqu’au mardi 10 juin 2025 à 17h00, cette durée permettant à M. B______ de prendre contact avec une institution habilitée à un entretien thérapeutique et juridique et laisser le temps aux époux de réfléchir à la situation dans laquelle se trouve leur couple et leurs difficultés, mais également à la manière dont leur vie sous le même toit va reprendre – étant rappelé que la mesure d'éloignement a pour objectif d'empêcher la réitération d'actes de violence, mais non de permettre aux personnes concernées de s'organiser pour modifier le cadre et les modalités de leur relation personnelle, et qu’en l’état aucune procédure civile n’a encore été entamée.</w:t>
      </w:r>
    </w:p>
    <w:p>
      <w:r>
        <w:rPr>
          <w:b/>
        </w:rPr>
        <w:t>E. 5</w:t>
      </w:r>
    </w:p>
    <w:p>
      <w:r>
        <w:t>Par conséquent, la demande de prolongation sera partiellement admise et la mesure d'éloignement prolongée pour une durée de douze jours, soit jusqu’au 10 juin 2025 à 17h00.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A/1806/2025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