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JTAPI/571/2025 vom 10. März 2025</w:t>
      </w:r>
    </w:p>
    <w:p>
      <w:r>
        <w:t>GE Cour de justice, 2025-03-10, FR</w:t>
      </w:r>
    </w:p>
    <w:p>
      <w:r>
        <w:rPr>
          <w:b/>
        </w:rPr>
        <w:t xml:space="preserve">Quelle: </w:t>
      </w:r>
      <w:r>
        <w:t>https://mcp.opencaselaw.ch/entscheid/ge_gerichte_JTAPI_571_2025</w:t>
      </w:r>
    </w:p>
    <w:p>
      <w:r>
        <w:t>FR: GE_GERICHTE JTAPI/571/2025 du 10 mars 2025</w:t>
      </w:r>
    </w:p>
    <w:p>
      <w:r>
        <w:t>IT: GE_GERICHTE JTAPI/571/2025 del 10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de première instance connaît des recours dirigés, comme en l’espèce, contre les décisions de l'office cantonal des véhicules (art. 115 al. 1 et 116 al. 1 de la loi sur l’organisation judiciaire du 26 septembre 2010 - LOJ - E 2</w:t>
      </w:r>
    </w:p>
    <w:p>
      <w:r>
        <w:rPr>
          <w:b/>
        </w:rPr>
        <w:t>E. 05</w:t>
      </w:r>
    </w:p>
    <w:p>
      <w:r>
        <w:t>; art. 17 de la loi d'application de la législation fédérale sur la circulation routière du 18 décembre 1987 - LaLCR - H 1 05). 2. Interjeté en temps utile et dans les formes prescrites devant la juridiction compétente, le recours est recevable au sens des art. 62 à 65 de la loi sur la procédure administrative du 12 septembre 1985 (LPA - E 5 10). 3. Pour qu’un recours soit – ou demeure - recevable il faut notamment que le destinataire de la décision soit touché directement par celle-ci et qu'il ait un intérêt digne de protection à ce qu'elle soit annulée et modifiée (art. 60 litt. b LPA). Un tel intérêt suppose un intérêt actuel à obtenir l’annulation de la décision attaquée. Cet intérêt doit exister tant au moment du dépôt du recours qu’au moment où l’arrêt est rendu (ATF 139 I 206 consid. 1.1). Si l’intérêt actuel n’existe plus au moment du dépôt du recours, celui-ci est déclaré irrecevable. Lorsque cet intérêt disparaît durant la procédure, le recours devient sans objet et la cause est radiée du rôle (ATF 142 I 135 consid. 1.3.1 ; 139 I 206 consid. 1.1 ; 137 I 23 consid. 1.3.1 ; arrêt 1B_26/2021 du 6 avril 2021 consid. 1). 4. En l'occurrence, le recours est devenu sans objet, l'autorité intimée ayant annulé la décision querellée. Le recours a donc cessé de déployer ses effets, de sorte que l'intérêt du recourant à ce qu'il soit statué sur son recours a disparu.</w:t>
      </w:r>
    </w:p>
    <w:p>
      <w:r>
        <w:rPr>
          <w:b/>
        </w:rPr>
        <w:t>E. 5</w:t>
      </w:r>
    </w:p>
    <w:p>
      <w:r>
        <w:t>Partant, la cause sera rayée du rôle.</w:t>
      </w:r>
    </w:p>
    <w:p>
      <w:r>
        <w:rPr>
          <w:b/>
        </w:rPr>
        <w:t>E. 6</w:t>
      </w:r>
    </w:p>
    <w:p>
      <w:r>
        <w:t>Au vu des circonstances, il ne sera pas perçu d’émolument.</w:t>
      </w:r>
    </w:p>
    <w:p>
      <w:r>
        <w:rPr>
          <w:b/>
        </w:rPr>
        <w:t>E. 7</w:t>
      </w:r>
    </w:p>
    <w:p>
      <w:r>
        <w:t>Le recourant n'ayant pas fait appel à un mandataire, aucune indemnité ne lui sera allouée.</w:t>
      </w:r>
    </w:p>
    <w:p>
      <w:r>
        <w:t>- 3/4 - A/1063/2025</w:t>
      </w:r>
    </w:p>
    <w:p>
      <w:r>
        <w:t>- 4/4 - A/1063/2025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