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JTAPI/570/2024 vom 11. Juni 2024</w:t>
      </w:r>
    </w:p>
    <w:p>
      <w:r>
        <w:t>GE Cour de justice, 2024-06-11, FR</w:t>
      </w:r>
    </w:p>
    <w:p>
      <w:r>
        <w:rPr>
          <w:b/>
        </w:rPr>
        <w:t xml:space="preserve">Quelle: </w:t>
      </w:r>
      <w:r>
        <w:t>https://mcp.opencaselaw.ch/entscheid/ge_gerichte_JTAPI_570_2024</w:t>
      </w:r>
    </w:p>
    <w:p>
      <w:r>
        <w:t>FR: GE_GERICHTE JTAPI/570/2024 du 11 juin 2024</w:t>
      </w:r>
    </w:p>
    <w:p>
      <w:r>
        <w:t>IT: GE_GERICHTE JTAPI/570/2024 del 11 giugno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8 juin 2024 à 15h32.</w:t>
      </w:r>
    </w:p>
    <w:p>
      <w:r>
        <w:t>- 5/10 - A/1933/2024</w:t>
      </w:r>
    </w:p>
    <w:p>
      <w:r>
        <w:rPr>
          <w:b/>
        </w:rPr>
        <w:t>E. 3</w:t>
      </w:r>
    </w:p>
    <w:p>
      <w:r>
        <w:t>Le tribunal peut confirmer, réformer ou annuler la décision du commissaire de police ; le cas échéant, il ordonne la mise en liberté de l’étranger (art. 9 al. 3 LaLEtr).</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t>- 6/10 - A/1933/2024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4.1</w:t>
      </w:r>
    </w:p>
    <w:p>
      <w:r>
        <w:t>; 2C_105/2016 du 8 mars 2016 consid. 5.2 ; 2C_951/2015 du 17 novembre 2015 consid. 2.2 ; 2C_658/2014 du 7 août 2014 consid. 1.2). Le principe de la légalité est donc respecté. L'assurance de l'exécution de son refoulement répond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et toute autre mesure moins incisive que la détention administrative serait vaine pour assurer sa présence au moment où il devra être refoulé, étant rappelé que les autorités doivent s'assurer du fait qu'il quittera effectivement le territoire à destination de son pays (cf. not. art. 8 par. 6 de la Directive sur le retour et 15f de l'ordonnance sur l'exécution du renvoi et de l'expulsion d'étrangers du 11 août 1999 - OERE - RS 142.281). M. A______ ne saurait ainsi être remis en liberté afin de se rendre, par ses propres moyens, à la présentation consulaire du 17 juin 2024. Rien au dossier ne permet pour le surplus de retenir que les autorités ne continuent pas d’agir avec diligence et célérité, la représentante du commissaire de police ayant confirmé ce jour en audience, l’audition de l’intéressé par une délégation de Sierra Leone, les 17 et 18 juin 2024 prochain, en vue de sa reconnaissance et, cas échéant, de la délivrance d'un laissez-passer. S’agissant de la durée de sa détention, elle respecte le cadre légal fixé par l'art. 79 LEI. La durée de quatre mois requise apparait en outre proportionnée et adéquate au vu des explications fournies ce jour en audience par la représentante du commissaire de police quant aux démarches qu'il reste à entreprendre, étant relevé</w:t>
      </w:r>
    </w:p>
    <w:p>
      <w:r>
        <w:t>- 9/10 - A/1933/2024 par ailleurs que l'opposition de l'intéressé à son renvoi laisse présager des démarches plus longues et compliquées en vue d'exécuter ce dernier. Cela étant, M. A______ reste libre de contacter lui-même les autorités de son pays d’origine en vue d’un départ volontaire, lequel pourrait alors être finalisé dans un délai très bref. Rien n'indique enfin que l'exécution du refoulement de M. A______, qui s'impose en application de décisions entrées en force manifestement non arbitraires et non nulles (cf. not. ATF 129 I 139 consid. 4.3.2 ; 125 II 217 consid. 2 ; arrêts du Tribunal fédéral 2C_47/2017 du 9 février 2017 consid. 5.2 ; 2C_1178/2016 du 3 janvier 2017 consid. 4.2 ; 2C_105/2016 du 8 mars 2016 consid. 7), serait impossible pour des raisons juridiques ou matérielles (cf. art. 80 al. 6 let. a LEI). En effet, il y a lieu de rappeler que tant que l’impossibilité du renvoi dépend de la volonté de l’étranger de collaborer avec les autorités, celui-ci ne peut s'en prévaloir. Or, M. A______ a réitéré ce jour encore qu’il n’entendait pas retourner au Libéria, pays dont il se prétend pourtant ressortissant, ni collaborer en vue de la délivrance d’un document d’identité et/ou d’un titre de voyage en sa faveur, puisqu’il indique désormais que même son identité serait sujette à caution.</w:t>
      </w:r>
    </w:p>
    <w:p>
      <w:r>
        <w:rPr>
          <w:b/>
        </w:rPr>
        <w:t>E. 5</w:t>
      </w:r>
    </w:p>
    <w:p>
      <w:r>
        <w:t>L'art. 76 al. 1 let. b ch. 1, LEI, renvoyant à l'art 75 al. 1 let. b de cette même loi, dispose qu'une mesure de détention administrative peut être ordonnée si une décision de première instance de renvoi ou d'expulsion a été notifiée à l'intéressé et que celui-ci quitte la région qui lui est assignée ou pénètre dans une zone qui lui est interdite en vertu de l'art. 74 LEI.</w:t>
      </w:r>
    </w:p>
    <w:p>
      <w:r>
        <w:rPr>
          <w:b/>
        </w:rPr>
        <w:t>E. 6</w:t>
      </w:r>
    </w:p>
    <w:p>
      <w:r>
        <w:t>Une mise en détention est enfin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7</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8</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9</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11</w:t>
      </w:r>
    </w:p>
    <w:p>
      <w:r>
        <w:t>Pour l'exécution du renvoi, le SEM assiste l'autorité cantonale d'exécution (art. 71 LEI ; art. 1 OERE). C'est lui qui se charge d'obtenir des documents de voyage pour les étrangers frappés d'une décision de renvoi ou d'expulsion (art. 71 let. a LEI ; art.</w:t>
      </w:r>
    </w:p>
    <w:p>
      <w:r>
        <w:t>- 7/10 - A/1933/2024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rPr>
          <w:b/>
        </w:rPr>
        <w:t>E. 12</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Les raisons juridiques ou matérielles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Tel est par exemple le cas d'un détenu présentant des atteintes à sa santé si importantes, que celles-ci rendent impossible son transport pendant une longue période.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(ATF 130 II 56 consid. 4.1.1 et 4.1.3 ; arrêt du Tribunal fédéral 2C_560/2021 du 3 août 2021 consid. 7.1 ; cf. aussi not. arrêts 2C_672/2019 du 22 août 2020 consid. 5.1 ; 2C_672/2019 du 22 août 2019 consid. 5.1 ; 2C_1072/2015 du 21 décembre 2015 consid. 3.2 et les arrêts cités).</w:t>
      </w:r>
    </w:p>
    <w:p>
      <w:r>
        <w:rPr>
          <w:b/>
        </w:rPr>
        <w:t>E. 13</w:t>
      </w:r>
    </w:p>
    <w:p>
      <w:r>
        <w:t>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 s'en prévaloir (cf. arrêt du Tribunal fédéral 2C_639/2011 du 16 septembre 2011 ; ATA/221/2018 du 9 mars 2018 ; ATA/381/2012 du 13 juin 2012 ; ATA/283/2012 du 8 mai 2012 ; ATA/257/2012 du 2 mai 2012).</w:t>
      </w:r>
    </w:p>
    <w:p>
      <w:r>
        <w:rPr>
          <w:b/>
        </w:rPr>
        <w:t>E. 14</w:t>
      </w:r>
    </w:p>
    <w:p>
      <w:r>
        <w:t>En l'espèce, M. A______ fait l'objet d'une décision fédérale de renvoi de Suisse prononcée le 17 décembre 2014 par le SEM ainsi que d'une mesure d'expulsion judiciaire ordonnée par le Tribunal de police genevois, le 9 août 2018 pour une durée de cinq ans. Depuis son arrivée en Suisse, il a également été condamné à pas moins de seize reprises pour des infractions à la LEI et à la LStup, notamment pour non-respect d’une assignation à un lieu de résidence ou d’une interdiction de pénétrer dans une région déterminée et rupture de ban. Sa détention se justifie donc</w:t>
      </w:r>
    </w:p>
    <w:p>
      <w:r>
        <w:t>- 8/10 - A/1933/2024 déjà en application de l'art. 76 al. 1 let. b ch. 1 LEI, en lien avec l'art. 75 al. 1 let. b LEI. Il n'a par ailleurs manifesté aucune intention crédible de se conformer à la décision de renvoi et à l'expulsion prononcées à son encontre, ne collaborant pas à son identification et contraignant les autorités suisses à de longues démarches en vue de l'identifier. Il a ainsi notamment déjà fait l’objet de plusieurs présentations consulaires, sans succès. Il a confirmé ce jour encore s’opposer à son renvoi en Sierra Leone, du fait qu’il viendrait du Libéria, pays qui ne l’a pourtant pas reconnu comme son ressortissant. Il a également indiqué qu’il s’opposerait à son renvoi au Libéria, si ce pays venait à le reconnaitre comme l’un de ses ressortissants. Son comportement laisse ainsi clairement apparaitre qu’il n’est pas disposé à retourner dans son pays d’origine, quel qu’il soit, et qu’il refuse d’obtempérer aux instructions des autorités. Il existe ainsi des éléments concrets faisant craindre qu’il se soustraie à son renvoi et disparaisse dans la clandestinité s’il était laissé en liberté, situation visée par le motif de détention prévu par l'art. 76 al. 1 let. b ch. 3 et 4 LEI (cf. ATF 140 II 1 consid. 5.3 ; arrêts du Tribunal fédéral 2C_381/2016 du 23 mai 2016 consid.</w:t>
      </w:r>
    </w:p>
    <w:p>
      <w:r>
        <w:rPr>
          <w:b/>
        </w:rPr>
        <w:t>E. 15</w:t>
      </w:r>
    </w:p>
    <w:p>
      <w:r>
        <w:t>Au vu de ce qui précède, il y a lieu de confirmer l'ordre de mise en détention administrative de M. A______ pour une durée de quatre mois.</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A/1933/2024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