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JTAPI/569/2024 vom 11. Juni 2024</w:t>
      </w:r>
    </w:p>
    <w:p>
      <w:r>
        <w:t>GE Cour de justice, 2024-06-11, FR</w:t>
      </w:r>
    </w:p>
    <w:p>
      <w:r>
        <w:rPr>
          <w:b/>
        </w:rPr>
        <w:t xml:space="preserve">Quelle: </w:t>
      </w:r>
      <w:r>
        <w:t>https://mcp.opencaselaw.ch/entscheid/ge_gerichte_JTAPI_569_2024</w:t>
      </w:r>
    </w:p>
    <w:p>
      <w:r>
        <w:t>FR: GE_GERICHTE JTAPI/569/2024 du 11 juin 2024</w:t>
      </w:r>
    </w:p>
    <w:p>
      <w:r>
        <w:t>IT: GE_GERICHTE JTAPI/569/2024 del 11 giugno 2024</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 16 décembre 2005 - LEI - RS 142.20 ; anciennement dénommée loi fédérale sur les étrangers - LEtr ; 9 al. 3 LaLEtr).</w:t>
      </w:r>
    </w:p>
    <w:p>
      <w:r>
        <w:rPr>
          <w:b/>
        </w:rPr>
        <w:t>E. 2</w:t>
      </w:r>
    </w:p>
    <w:p>
      <w:r>
        <w:t>En l'espèce, le tribunal a été valablement saisi et respecte le délai précité en statuant ce jour, la détention administrative ayant débuté le 10 juin 2024 à 14h30.</w:t>
      </w:r>
    </w:p>
    <w:p>
      <w:r>
        <w:rPr>
          <w:b/>
        </w:rPr>
        <w:t>E. 3</w:t>
      </w:r>
    </w:p>
    <w:p>
      <w:r>
        <w:t>Le tribunal peut confirmer, réformer ou annuler la décision du commissaire de police ; le cas échéant, il ordonne la mise en liberté de l’étranger (art. 9 al. 3 LaLEtr).</w:t>
      </w:r>
    </w:p>
    <w:p>
      <w:r>
        <w:rPr>
          <w:b/>
        </w:rPr>
        <w:t>E. 3.1</w:t>
      </w:r>
    </w:p>
    <w:p>
      <w:r>
        <w:t>; ATA/740/2015 du 16 juillet 2015 ; ATA/943/2014 du 28 novembre 2014 ; ATA/616/2014 du 7 août 2014). Selon la jurisprudence, un risque de fuite - c'est-à-dire la réalisation de l'un des deux motifs précités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LEtr, il faut qu'il existe des éléments concrets en ce sens (ATF 140 II 1 consid. 5.3 ; arrêts du Tribunal fédéral 2C_381/2016 du 23 mai 2016 consid. 4.1 ; 2C_105/2016 du 8 mars 2016 consid. 5.2 ; 2C_951/2015 du 17 novembre 2015 consid. 2.2 ; 2C_658/2014 du 7 août 2014 consid. 1.2). Lorsqu'il existe un risque de fuite, le juge de la détention administrative doit établir un pronostic en déterminant s'il existe des garanties que l'étranger prêtera son concours à l'exécution du refoulement, soit qu'il se conformera aux instructions de l'autorité et regagnera son pays d'origine le moment venu, c'est-à-dire lorsque les conditions seront réunies ; dans ce cadre, il dispose d'une certaine marge d'appréciation (arrêts du Tribunal fédéral 2C_935/2011 du 7 décembre 2011 consid.</w:t>
      </w:r>
    </w:p>
    <w:p>
      <w:r>
        <w:rPr>
          <w:b/>
        </w:rPr>
        <w:t>E. 3.3</w:t>
      </w:r>
    </w:p>
    <w:p>
      <w:r>
        <w:t>; 2C_806/2010 du 21 octobre 2010 consid. 2.1 ; 2C_400/2009 du 16 juillet 2009 consid. 3.1 ; ATA/740/2015 du 16 juillet 2015 ; ATA/739/2015 du 16 juillet 2015 ; ATA/682/2015 du 25 juin 2015 ; ATA/261/2013 du 25 avril 2013 ; ATA/40/2011 du 25 janvier 2011).</w:t>
      </w:r>
    </w:p>
    <w:p>
      <w:r>
        <w:rPr>
          <w:b/>
        </w:rPr>
        <w:t>E. 3.5</w:t>
      </w:r>
    </w:p>
    <w:p>
      <w:r>
        <w:t>; 140 II 409 consid. 2.1 ; 135 II 105 consid. 2.2.1), mais il convient également d'examiner, en fonction de l'ensemble des circonstances concrètes, si elle constitue une mesure appropriée et nécessaire en vue d'assurer l'exécution d'un renvoi ou d'une expulsion (cf. art. 5 par. 1 let. f CEDH ; ATF 143 I 147 consid. 3.1 ; 142 I 135 consid. 4.1 ; 134 I 92 consid. 2.3 ; 133 II 1 consid. 5.1 ; arrêts du Tribunal fédéral 2C_672/2019 du 22 août 2019 consid. 5.4 ; 2C_263/2019 du 27 juin 2019 consid.</w:t>
      </w:r>
    </w:p>
    <w:p>
      <w:r>
        <w:rPr>
          <w:b/>
        </w:rPr>
        <w:t>E. 4</w:t>
      </w:r>
    </w:p>
    <w:p>
      <w:r>
        <w:t>Si l'étranger a la possibilité de se rendre légalement dans plusieurs États, l'autorité compétente peut le renvoyer ou l'expulser dans le pays de son choix (art. 69 al. 2 LEI). La possibilité de choisir le pays de destination présuppose toutefois que l'étranger ait la possibilité de se rendre de manière effective et admissible dans chacun des pays concernés par son choix. Cela implique qu'il se trouve en possession des titres de voyage nécessaires et que le transport soit garanti (cf. arrêts du Tribunal fédéral 2C_285/2013 du 23 avril 2013 consid. 7 ; 2C_935/2011 du</w:t>
      </w:r>
    </w:p>
    <w:p>
      <w:r>
        <w:rPr>
          <w:b/>
        </w:rPr>
        <w:t>E. 4.1</w:t>
      </w:r>
    </w:p>
    <w:p>
      <w:r>
        <w:t>; 2C_765/2015 du 18 septembre 2015 consid. 5.3) et ne viole pas la règle de la proportionnalité au sens étroit, qui requiert l'existence d'un rapport adéquat et</w:t>
      </w:r>
    </w:p>
    <w:p>
      <w:r>
        <w:t>- 7/9 - A/1948/2024 raisonnable entre la mesure choisie et le but poursuivi, à savoir l'exécution du renvoi ou de l'expulsion de la personne concernée (cf. arrêts du Tribunal fédéral 2C_765/2015 du 18 septembre 2015 consid. 5.3 ; 2C_334/2015 du 19 mai 2015 consid. 2.2 ; 2C_218/2013 du 26 mars 2013 consid. 5.1 et les références citées ; cf. aussi ATF 130 II 425 consid. 5.2).</w:t>
      </w:r>
    </w:p>
    <w:p>
      <w:r>
        <w:rPr>
          <w:b/>
        </w:rPr>
        <w:t>E. 7</w:t>
      </w:r>
    </w:p>
    <w:p>
      <w:r>
        <w:t>L'art. 76 al. 1 let. b ch. 1, LEI, renvoyant à l'art 75 al. 1 let. b et h de cette même loi, dispose qu'une mesure de détention administrative peut être ordonnée si une décision de première instance de renvoi ou d'expulsion a été notifiée à l'intéressé et que celui-ci quitte la région qui lui est assignée ou pénètre dans une zone qui lui est interdite en vertu de l'art. 74 LEI (let. b) ou qu'il a été condamné pour crime (let. h), par quoi il faut entendre une infraction passible d'une peine privative de liberté de plus de trois ans (cf. art. 10 al. 2 CP ; ATA/220/2018 du 8 mars 2018 consid. 4a ; ATA/997/2016 du 23 novembre 2016 consid. 4a ; ATA/295/2011 du 12 mai 2011 consid. 4).</w:t>
      </w:r>
    </w:p>
    <w:p>
      <w:r>
        <w:rPr>
          <w:b/>
        </w:rPr>
        <w:t>E. 8</w:t>
      </w:r>
    </w:p>
    <w:p>
      <w:r>
        <w:t>Une mise en détention est aussi possible si des éléments concrets font craindre que la personne concernée entende se soustraire au renvoi ou à l'expulsion, en particulier parce qu'elle ne se soumet pas à son obligation de collaborer (art. 76 al. 1 let. b ch. 3 LEI) ou si son comportement permet de conclure qu'elle se refuse à obtempérer aux instructions des autorités (art. 76 al. 1 let. b ch. 4 LEI). Ces deux dispositions décrivent toutes deux des comportements permettant de conclure à l'existence d'un risque de fuite ou de disparition, de sorte que les deux éléments doivent être envisagés ensemble (cf. arrêts du Tribunal fédéral 2C_381/2016 du 23 mai 2016 consid. 4.1 ; 2C_128/2009 du 30 mars 2009 consid.</w:t>
      </w:r>
    </w:p>
    <w:p>
      <w:r>
        <w:t>- 6/9 - A/1948/2024</w:t>
      </w:r>
    </w:p>
    <w:p>
      <w:r>
        <w:rPr>
          <w:b/>
        </w:rPr>
        <w:t>E. 9</w:t>
      </w:r>
    </w:p>
    <w:p>
      <w:r>
        <w:t>Selon l'art. 79 al. 1 LEI, la détention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w:t>
      </w:r>
    </w:p>
    <w:p>
      <w:r>
        <w:rPr>
          <w:b/>
        </w:rPr>
        <w:t>E. 10</w:t>
      </w:r>
    </w:p>
    <w:p>
      <w:r>
        <w:t>Comme toute mesure étatique, la détention administrative en matière de droit des étrangers doit respecter le principe de la proportionnalité (cf. art. 5 al. 2 et 36 Cst. et art. 80 et 96 LEI ; arrêts du Tribunal fédéral 2C_765/2015 du 18 septembre 2015 consid. 5.3 ; 2C_334/2015 du 19 mai 2015 consid. 2.2 ; 2C_218/2013 du 26 mars 2013 consid. 5.1 et les références citées). Elle doit non seulement apparaître proportionnée dans sa durée, envisagée dans son ensemble (ATF 145 II 313 consid.</w:t>
      </w:r>
    </w:p>
    <w:p>
      <w:r>
        <w:rPr>
          <w:b/>
        </w:rPr>
        <w:t>E. 11</w:t>
      </w:r>
    </w:p>
    <w:p>
      <w:r>
        <w:t>Les démarches nécessaires à l'exécution du renvoi ou de l'expulsion doivent être entreprises sans tarder (art. 76 al. 4 LEI ; « principe de célérité ou de diligence »). Il s'agit d'une condition à laquelle la détention est subordonnée (cf. arrêt du Tribunal fédéral 2A.581/2006 du 18 octobre 2006 ; ATA/611/2021 du 8 juin 2021 consid. 5a ; ATA/1367/2020 du 24 décembre 2020 consid. 7 et les références citées).</w:t>
      </w:r>
    </w:p>
    <w:p>
      <w:r>
        <w:rPr>
          <w:b/>
        </w:rPr>
        <w:t>E. 12</w:t>
      </w:r>
    </w:p>
    <w:p>
      <w:r>
        <w:t>En l'espèce, M. A______ fait l'objet de deux mesures d'expulsion judiciaire ordonnées par le Tribunal de police genevois, les 22 mars 2022 et 10 janvier 2023 pour des durées de cinq ans chaque fois. Il a également été condamné, depuis qu’il est en Suisse, à pas moins de quatre reprises pour des infractions à la LEI et au CP, notamment pour rupture de ban et vols, infractions constituant un crime au sens de l’art. 10 al. 2 CP. Sa détention se justifie donc déjà en application de l'art. 76 al. 1 let. b ch. 1 LEI, en lien avec l'art. 75 al. 1 let. b et h LEI. Le principe de la légalité est donc respecté. L'assurance de l'exécution de son refoulement répond à un intérêt public certain et s'inscrit dans le cadre des obligations internationales de la Suisse (cf. not. art. 3 ch. 3 de la directive 2008/115/CE du parlement européen et du Conseil du 16 décembre 2008 relative aux normes et procédures communes applicables dans les États membres au retour des ressortissants de pays tiers en séjour irrégulier, reprise par la Suisse dans le cadre du développement de l'acquis de Schengen - Directive sur le retour - RO 2010 5925) et toute autre mesure moins incisive que la détention administrative serait vaine pour assurer sa présence au moment où il devra être refoulé, étant rappelé que les autorités doivent s'assurer du fait qu'il quittera effectivement le territoire à destination de son pays (cf. not. art. 8 par. 6 de la Directive sur le retour et 15f de l'ordonnance sur l'exécution du renvoi et de l'expulsion d'étrangers du 11 août 1999 - OERE - RS 142.281). Rien au dossier ne permet pour le surplus de retenir que les autorités ne continuent pas d’agir avec diligence et célérité, la représentante du commissaire de police ayant à cet égard confirmé, en audience, que l’intéressé serait présenté à un counselling devant les autorités algériennes le 26 juin 2024, préalable à l’émission d’un laissez- passer et à la réservation d’un vol en vue de son renvoi. Cela étant, le tribunal invite le commissaire de police à entreprendre sans tarder toutes les démarches utiles afin de vérifier si un renvoi de l’intéressé serait envisageable en Espagne. S’agissant de la durée de sa détention, elle respecte le cadre légal fixé par l'art. 79 LEI. La durée de trois mois requise apparait en outre proportionnée et adéquate au vu des explications fournies ce jour en audience par la représentante du commissaire de police quant aux démarches qu'il reste à entreprendre, étant relevé par ailleurs</w:t>
      </w:r>
    </w:p>
    <w:p>
      <w:r>
        <w:t>- 8/9 - A/1948/2024 que l'opposition de l'intéressé à son renvoi laisse présager des démarches plus longues et compliquées en vue d'exécuter ce dernier. Le tribunal relèvera enfin que les problèmes (privés et médicaux) allégués par M. A______, au demeurant nullement documentés, ne permettent pas de considérer que l'exécution de son expulsion s'avèrerait impossible pour des raisons juridiques ou matérielles (art. 80 al. 6 let. a LEI renvoyant à l'art. 83 al. 1 à 4 LEI).</w:t>
      </w:r>
    </w:p>
    <w:p>
      <w:r>
        <w:rPr>
          <w:b/>
        </w:rPr>
        <w:t>E. 13</w:t>
      </w:r>
    </w:p>
    <w:p>
      <w:r>
        <w:t>Au vu de ce qui précède, il y a lieu de confirmer l'ordre de mise en détention administrative de M. A______ pour une durée de trois mois.</w:t>
      </w:r>
    </w:p>
    <w:p>
      <w:r>
        <w:rPr>
          <w:b/>
        </w:rPr>
        <w:t>E. 14</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SEM.</w:t>
      </w:r>
    </w:p>
    <w:p>
      <w:r>
        <w:t>- 9/9 - A/1948/2024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