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JTAPI/568/2024 vom 11. Juni 2024</w:t>
      </w:r>
    </w:p>
    <w:p>
      <w:r>
        <w:t>GE Cour de justice, 2024-06-11, FR</w:t>
      </w:r>
    </w:p>
    <w:p>
      <w:r>
        <w:rPr>
          <w:b/>
        </w:rPr>
        <w:t xml:space="preserve">Quelle: </w:t>
      </w:r>
      <w:r>
        <w:t>https://mcp.opencaselaw.ch/entscheid/ge_gerichte_JTAPI_568_2024</w:t>
      </w:r>
    </w:p>
    <w:p>
      <w:r>
        <w:t>FR: GE_GERICHTE JTAPI/568/2024 du 11 juin 2024</w:t>
      </w:r>
    </w:p>
    <w:p>
      <w:r>
        <w:t>IT: GE_GERICHTE JTAPI/568/2024 del 11 giugno 2024</w:t>
      </w:r>
    </w:p>
    <w:p>
      <w:pPr>
        <w:pStyle w:val="Heading2"/>
      </w:pPr>
      <w:r>
        <w:t>Erwägungen</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(arrêts du Tribunal administratif fédéral C-5268/2008 du 1er juin 2011 consid. 10 ; C-406/2006 du 2 septembre 2008 consid. 8 et la référence citée ; ATA/1118/2020 du 10 novembre 2020 consid. 11a ; ATA/991/2020 du 6 octobre 2020 consid. 6b).</w:t>
      </w:r>
    </w:p>
    <w:p>
      <w:r>
        <w:rPr>
          <w:b/>
        </w:rPr>
        <w:t>E. 32</w:t>
      </w:r>
    </w:p>
    <w:p>
      <w:r>
        <w:t>En l’occurrence, dès lors qu’il a refusé de délivrer une autorisation de séjour aux recourants, l’OCPM devait en soi ordonner leur renvoi de Suisse en application de l’art. 64 al. 1 let. c LEI.</w:t>
      </w:r>
    </w:p>
    <w:p>
      <w:r>
        <w:rPr>
          <w:b/>
        </w:rPr>
        <w:t>E. 33</w:t>
      </w:r>
    </w:p>
    <w:p>
      <w:r>
        <w:t>La recourante estime que le renvoi de la famille n’est pas possible ni exigible en raison de la situation médicale d’B______, concluant à son admission au sens de l’art. 83 al. 4 LEI.</w:t>
      </w:r>
    </w:p>
    <w:p>
      <w:r>
        <w:rPr>
          <w:b/>
        </w:rPr>
        <w:t>E. 34</w:t>
      </w:r>
    </w:p>
    <w:p>
      <w:r>
        <w:t>Selon l’art. 83 al. 1 LEI, le secrétariat d'État aux migrations (ci-après : SEM) décide d’admettre provisoirement l’étranger si l’exécution du renvoi ou de l’expulsion n’est pas possible, n’est pas licite ou ne peut être raisonnablement exigée. Ces trois</w:t>
      </w:r>
    </w:p>
    <w:p>
      <w:r>
        <w:t>- 21/24 - A/2254/2023 conditions susceptibles d’empêcher l’exécution du renvoi sont de nature alternative : il suffit que l’une d’elles soit réalisée pour que le renvoi soit inexécutable (arrêt du Tribunal administratif fédéral E-5624/2017 du 11 août 2020 consid. 6.2).</w:t>
      </w:r>
    </w:p>
    <w:p>
      <w:r>
        <w:rPr>
          <w:b/>
        </w:rPr>
        <w:t>E. 35</w:t>
      </w:r>
    </w:p>
    <w:p>
      <w:r>
        <w:t>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36</w:t>
      </w:r>
    </w:p>
    <w:p>
      <w:r>
        <w:t>S’agissant de la question de la nécessité médicale, selon la jurisprudence en lien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rPr>
          <w:b/>
        </w:rPr>
        <w:t>E. 37</w:t>
      </w:r>
    </w:p>
    <w:p>
      <w:r>
        <w:t>En revanche,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38</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w:t>
      </w:r>
    </w:p>
    <w:p>
      <w:r>
        <w:t>- 22/24 - A/2254/2023 fédéral E-2693/2016 du 30 mai 2016 consid. 4.1 et les références citées ; ATA/1455/2017 du 31 octobre 2017 consid. 10d).</w:t>
      </w:r>
    </w:p>
    <w:p>
      <w:r>
        <w:rPr>
          <w:b/>
        </w:rPr>
        <w:t>E. 39</w:t>
      </w:r>
    </w:p>
    <w:p>
      <w:r>
        <w:t>Enfin,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40</w:t>
      </w:r>
    </w:p>
    <w:p>
      <w:r>
        <w:t>En l’espèce et pour rappel, B______ est né grand prématuré et souffre d’un TSA. À teneur du dossier, ses besoins actuels se situent sur le plan des apprentissages et la poursuite de ses thérapies en logopédie, psychomotricité et psychothérapie est préconisée par les professionnels qui le suivent, probablement jusqu’en août 2024. Partant, et sans minimiser aucunement les problèmes de santé affectant B______, il doit être retenu que ces derniers n’apparaissent pas graves au point de devoir considérer que l’exécution de son renvoi mettrait de manière imminente sa vie ou son intégrité psychique concrètement en danger. Comme déjà exposé, il n’apparaît pas non plus que sa prise en charge ne pourrait pas être assurée de manière adéquate au Rwanda, qui dispose d’une infrastructure médicale et de spécialistes à même de prendre en charge B______ tant sur le plan somatique que concernant son TSA. Dans ces conditions, ni la problématique médicale d’B______ ni l’accompagnement dont il bénéficie aujourd’hui en Suisse avec sa mère ne sauraient s’opposer à leur renvoi, étant rappelé que l’excellence des soins offerts par la Suisse, lesquels sont difficiles à égaler à l’étranger, ne suffit pas à justifier une exception aux mesures de limitation du nombre des étrangers (arrêt du Tribunal fédéral 2C-193/2020 du 18 août 2020 consid. 4.2 et les références citées). Cela étant, afin de préserver au mieux le développement et l’intégration d’B______ et de sa famille dans leur nouvel environnement, il appartiendra à la recourante ainsi qu’au réseau mis en place autour d’eux de prendre, dans les meilleurs délais, les mesures utiles afin d’assurer une prise en charge adéquate au Rwanda. Un suivi</w:t>
      </w:r>
    </w:p>
    <w:p>
      <w:r>
        <w:t>- 23/24 - A/2254/2023 anticipé pourrait d’ores et déjà être envisagé. Dans ces conditions, l’exécution du renvoi d’B______ et de sa famille apparaît possible, licite et raisonnablement exigible, de sorte qu’il n’y avait pas lieu que l’autorité intimée propose leur admission provisoire au SEM. L’OCPM sera toutefois invité à tenir compte des démarches précitées lorsqu’elle leur impartira un nouveau délai de départ pour quitter la Suisse. La décision de l’autorité intimée est ainsi conforme au droit et le recours contre cette dernière, entièrement mal fondé, sera rejeté.</w:t>
      </w:r>
    </w:p>
    <w:p>
      <w:r>
        <w:rPr>
          <w:b/>
        </w:rPr>
        <w:t>E. 41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42</w:t>
      </w:r>
    </w:p>
    <w:p>
      <w:r>
        <w:t>En vertu des art. 89 al. 2 et 111 al. 2 de la loi sur le Tribunal fédéral du 17 juin 2005 (LTF - RS 173.110), le présent jugement sera communiqué au SEM.</w:t>
      </w:r>
    </w:p>
    <w:p>
      <w:r>
        <w:t>- 24/24 - A/2254/2023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