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JTAPI/566/2024 vom 10. Juni 2024</w:t>
      </w:r>
    </w:p>
    <w:p>
      <w:r>
        <w:t>GE Cour de justice, 2024-06-10, FR</w:t>
      </w:r>
    </w:p>
    <w:p>
      <w:r>
        <w:rPr>
          <w:b/>
        </w:rPr>
        <w:t xml:space="preserve">Quelle: </w:t>
      </w:r>
      <w:r>
        <w:t>https://mcp.opencaselaw.ch/entscheid/ge_gerichte_JTAPI_566_2024</w:t>
      </w:r>
    </w:p>
    <w:p>
      <w:r>
        <w:t>FR: GE_GERICHTE JTAPI/566/2024 du 10 juin 2024</w:t>
      </w:r>
    </w:p>
    <w:p>
      <w:r>
        <w:t>IT: GE_GERICHTE JTAPI/566/2024 del 10 giugno 2024</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 art. 140 de la loi fédérale sur l’impôt fédéral direct du 14 décembre 1990 - LIFD - RS 642.11).</w:t>
      </w:r>
    </w:p>
    <w:p>
      <w:r>
        <w:rPr>
          <w:b/>
        </w:rPr>
        <w:t>E. 2</w:t>
      </w:r>
    </w:p>
    <w:p>
      <w:r>
        <w:t>L'AFC-GE conclut à l'irrecevabilité du recours en raison de l'absence d'intérêt actuel.</w:t>
      </w:r>
    </w:p>
    <w:p>
      <w:r>
        <w:rPr>
          <w:b/>
        </w:rPr>
        <w:t>E. 3</w:t>
      </w:r>
    </w:p>
    <w:p>
      <w:r>
        <w:t>Selon l'art. 2 al. 2 LPFisc, la LPA est applicable pour autant que la LPFisc n'y déroge pas. À teneur de l'art. 60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"Cette notion de l'intérêt digne de protection est identique à celle qui a été développée par le Tribunal fédéral sur la base de l'art. 103 let. a de la loi fédérale d'organisation judiciaire du 16 décembre 1943 et qui était, jusqu'à son abrogation le 1er janvier 2007, applicable aux juridictions administratives des cantons, conformément à l'art. 98a de la même loi. Elle correspond aux critères exposés à l'art. 89 al. 1 let. c de la loi sur le Tribunal fédéral du 17 juin 2005, en vigueur depuis le 1er janvier 2007 (LTF - RS 173.110) que les cantons sont tenus de respecter, en application de la règle d'unité de procédure qui figure à l'art. 111 al. 1 LTF" (ATA/1642/2017 du 19.12.2017 et réf.)".</w:t>
      </w:r>
    </w:p>
    <w:p>
      <w:r>
        <w:rPr>
          <w:b/>
        </w:rPr>
        <w:t>E. 4</w:t>
      </w:r>
    </w:p>
    <w:p>
      <w:r>
        <w:t>En matière fiscale, est sans intérêt actuel le recours du contribuable dont les conclusions, bien que tendant à l'annulation d'une décision de taxation, n'impliquent pas une diminution de l'impôt dû (ATA/1333/2017 précité ; ATA/647/2014 du 19</w:t>
      </w:r>
    </w:p>
    <w:p>
      <w:r>
        <w:t>- 4/5 - A/3255/2023 août 2014 ; ATA/101/2014 du 18 février 2014 ; RDAF 2003 II p. 47). Dans la mesure où l'autorité matérielle de la chose jugée se rapporte en principe au seul dispositif, le contribuable n'a ainsi pas un intérêt actuel digne de protection à contester le calcul de report de pertes contenu dans les motifs lorsque le bénéfice imposable demeure nul, sauf l'autorité fiscale entre en matière et procède à un nouveau calcul (ATF/140/144 consid. 2.4 ; arrêt du Tribunal fédéral 2C_973/2012 du 4 octobre 2013 ; ATA/1642/2017 précité).</w:t>
      </w:r>
    </w:p>
    <w:p>
      <w:r>
        <w:rPr>
          <w:b/>
        </w:rPr>
        <w:t>E. 5</w:t>
      </w:r>
    </w:p>
    <w:p>
      <w:r>
        <w:t>En l'espèce, les conclusions des recourants en rectification des bordereaux émis par l'AFC-GE n'impliquent la diminution d'aucun impôt, puisque celui-ci a été fixé à CHF 0.-. Dès lors, le recours sera déclaré irrecevable.</w:t>
      </w:r>
    </w:p>
    <w:p>
      <w:r>
        <w:rPr>
          <w:b/>
        </w:rPr>
        <w:t>E. 6</w:t>
      </w:r>
    </w:p>
    <w:p>
      <w:r>
        <w:t>Le tribunal estime enfin qu'il s'agit d'appliquer par analogie à l'excédent de dépenses pour économiser l'énergie reportable sur les périodes ultérieures la jurisprudence développée en matière de report de pertes pour les indépendants et les sociétés. D'après celle-ci, "lorsqu'un contribuable reçoit une taxation sur un bénéfice nul et qu'il n'a en conséquence pas d'impôt à payer, le montant des pertes qui ont conduit à la taxation sur un bénéfice nul constitue uniquement un motif de la décision de taxation, de sorte que ce montant ne bénéficie pas de la force de chose jugée matérielle. (...). Cela signifie que le report de pertes doit être examiné au moment où il est demandé, en particulier pour les périodes fiscales ultérieures." (ATF 2C_973/2012 du 04.10.2013 consid. 4.2).</w:t>
      </w:r>
    </w:p>
    <w:p>
      <w:r>
        <w:rPr>
          <w:b/>
        </w:rPr>
        <w:t>E. 7</w:t>
      </w:r>
    </w:p>
    <w:p>
      <w:r>
        <w:t>En application des art. 144 al. 1 LIFD, 52 al. 1 LPFisc, 87 al. 1 de la loi sur la procédure administrative du 12 septembre 1985 (LPA - E 5 10) et 1 et 2 du règlement sur les frais, émoluments et indemnités en procédure administrative du 30 juillet 1986 (RFPA - E 5 10.03), les recourants, pris conjointement et solidairement, qui succombent, sont condamnés au paiement d’un émolument s'élevant à CHF 500.- ; il est couvert par l’avance de frais versée à la suite du dépôt du recours. Vu l’issue du litige, aucune indemnité de procédure ne sera allouée (art. 87 al. 2 LPA).</w:t>
      </w:r>
    </w:p>
    <w:p>
      <w:r>
        <w:t>- 5/5 - A/3255/2023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