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JTAPI/563/2025 vom 26. Mai 2025</w:t>
      </w:r>
    </w:p>
    <w:p>
      <w:r>
        <w:t>GE Cour de justice, 2025-05-26, FR</w:t>
      </w:r>
    </w:p>
    <w:p>
      <w:r>
        <w:rPr>
          <w:b/>
        </w:rPr>
        <w:t xml:space="preserve">Quelle: </w:t>
      </w:r>
      <w:r>
        <w:t>https://mcp.opencaselaw.ch/entscheid/ge_gerichte_JTAPI_563_2025</w:t>
      </w:r>
    </w:p>
    <w:p>
      <w:r>
        <w:t>FR: GE_GERICHTE JTAPI/563/2025 du 26 mai 2025</w:t>
      </w:r>
    </w:p>
    <w:p>
      <w:r>
        <w:t>IT: GE_GERICHTE JTAPI/563/2025 del 26 maggio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À titre préliminaire, le recourant sollicite sa comparution personnelle. 4. 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148 II 73 consid. 7.3.1 ; 145 I 167 consid. 4.1 ; arrêts du Tribunal fédéral 1C_576/2021 du 1er avril 2021 consid. 3.1 ; 2C_946/2020 du 18 février 2021 consid. 3.1 ; 1C_355/2019 du 29 janvier 2020 consid. 3.1). Le droit d’être entendu ne confère pas le droit d’être entendu oralement, ni celui d’obtenir l’audition de témoins (ATF 145 I 167 consid. 4.1 ; arrêt du Tribunal fédéral 1C_123/2024 du 9 décembre 2024 consid. 3.1 ; cf. aussi art. 41 in fine LPA).</w:t>
      </w:r>
    </w:p>
    <w:p>
      <w:r>
        <w:rPr>
          <w:b/>
        </w:rPr>
        <w:t>E. 5</w:t>
      </w:r>
    </w:p>
    <w:p>
      <w:r>
        <w:t>En l’espèce, le tribunal estime que le dossier contient les éléments suffisants et nécessaires pour trancher le litige, tels qu’ils ressortent notamment des écritures des parties, des pièces produites et du dossier produit par l’autorité intimée. Ainsi, il n’apparait pas utile de procéder à la comparution personnelle du recourant, qui a eu la possibilité de faire valoir ses arguments à plusieurs reprises dans la cadre du</w:t>
      </w:r>
    </w:p>
    <w:p>
      <w:r>
        <w:t>- 8/13 - A/3675/2024 recours et de produire tout moyen de preuve utile en annexe à ses écritures, sans qu’il n’explique quels éléments la procédure écrite l’aurait empêché de s’exprimer de manière pertinente et complète. Cette demande d’instruction, en soi non obligatoire, sera par conséquent rejetée.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7</w:t>
      </w:r>
    </w:p>
    <w:p>
      <w:r>
        <w:t>Saisi d’un recours, le tribunal applique le droit d’office et que s’il ne peut pas aller au-delà des conclusions des parties, il n’est lié ni par les motifs invoqués par celles- ci (art. 69 al. 1 LPA), ni par leur argumentation juridique (ATA/53/2025 du 14 janvier 2025 consid. 4).</w:t>
      </w:r>
    </w:p>
    <w:p>
      <w:r>
        <w:rPr>
          <w:b/>
        </w:rPr>
        <w:t>E. 8</w:t>
      </w:r>
    </w:p>
    <w:p>
      <w:r>
        <w:t>Les griefs et arguments formulés par les parties ainsi que les éléments résultant des pièces figurant au dossier seront repris et discutés, en tant que besoin, dans la partie « en droit » ci-dessous (ATF 147 IV 249 consid. 2.4 ; arrêts du Tribunal fédéral 2C_300/ 2024 du 13 janvier 2025 consid. 3.2 ; 1C_622/2023 du 6 janvier 2025 consid. 2.1).</w:t>
      </w:r>
    </w:p>
    <w:p>
      <w:r>
        <w:rPr>
          <w:b/>
        </w:rPr>
        <w:t>E. 9</w:t>
      </w:r>
    </w:p>
    <w:p>
      <w:r>
        <w:t>Le présent litige a pour objet le refus de l’OCPM d’octroyer au recourant une autorisation de séjour pour études.</w:t>
      </w:r>
    </w:p>
    <w:p>
      <w:r>
        <w:rPr>
          <w:b/>
        </w:rPr>
        <w:t>E. 10</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w:t>
      </w:r>
    </w:p>
    <w:p>
      <w:r>
        <w:rPr>
          <w:b/>
        </w:rPr>
        <w:t>E. 11</w:t>
      </w:r>
    </w:p>
    <w:p>
      <w:r>
        <w:t>Aux termes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w:t>
      </w:r>
    </w:p>
    <w:p>
      <w:r>
        <w:t>- 9/13 - A/3675/2024 Ces conditions étant cumulatives, une autorisation de séjour pour l’accomplissement d’une formation ne saurait être délivrée que si l’étudiant étranger satisfait à chacune d’elles (ATA/509/2024 du 23 avril 2024 consid. 3.3 et les arrêts cités). De nature potestative, l’art. 27 LEI ne confère aucun droit à l’obtention d’un permis de séjour et l’autorité cantonale compétente dispose ainsi d’un large pouvoir d’appréciation (ATF 147 I 89 consid. 1.1.2).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w:t>
      </w:r>
    </w:p>
    <w:p>
      <w:r>
        <w:rPr>
          <w:b/>
        </w:rPr>
        <w:t>E. 12</w:t>
      </w:r>
    </w:p>
    <w:p>
      <w:r>
        <w:t>Une formation ou une formation continue est en principe admise pour une durée maximale de huit ans. Des dérogations peuvent être accordées en vue d’une formation ou d’une formation continue visant un but précis (art. 23 al. 3 OASA). L’étranger doit également présenter un plan d’études personnel et préciser le but recherché. Un changement d’orientation en cours de formation ou de perfectionnement ou une formation supplémentaire ne peuvent être autorisés que dans des cas suffisamment motivés et que les étrangers qui séjournent en Suisse en vue d’une formation ou d’un perfectionnement passent leurs examens intermé- diaires et finaux en temps opportun. En cas de manquement à leurs obligations, le but de leur séjour est réputé atteint et leur autorisation de séjour n’est pas prolongée (ATA/534/2025 du 13 mai 2025 consid. 4.3).</w:t>
      </w:r>
    </w:p>
    <w:p>
      <w:r>
        <w:rPr>
          <w:b/>
        </w:rPr>
        <w:t>E. 13</w:t>
      </w:r>
    </w:p>
    <w:p>
      <w:r>
        <w:t>La possession d’une formation complète antérieure, l’âge de la personne demanderesse, les échecs ou problèmes pendant la formation, la position professionnelle occupée au moment de la demande, les changements fréquents d’orientation ou encore la longueur exceptionnelle du séjour en fin d’études sont des éléments importants à prendre en compte en défaveur d’une personne souhaitant obtenir une autorisation de séjour pour études (ATA/509/2024 du 23 avril 2024 consid. 3.5 et les arrêts cités).</w:t>
      </w:r>
    </w:p>
    <w:p>
      <w:r>
        <w:rPr>
          <w:b/>
        </w:rPr>
        <w:t>E. 14</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De même, compte tenu du grand nombre d’étrangers qui demandent à être admis en Suisse en vue d’une formation ou d’un perfectionnement, les conditions d’admission fixées à l’art. 27 LEI, de même que les exigences en matière de qualifications personnelles et envers les</w:t>
      </w:r>
    </w:p>
    <w:p>
      <w:r>
        <w:t>- 10/13 - A/3675/2024 écoles (art. 23 et 24 OASA), doivent être respectées de manière rigoureuse (ATA/534/2025 du 13 mai 2025 consid. 4.5).</w:t>
      </w:r>
    </w:p>
    <w:p>
      <w:r>
        <w:rPr>
          <w:b/>
        </w:rPr>
        <w:t>E. 15</w:t>
      </w:r>
    </w:p>
    <w:p>
      <w:r>
        <w:t>À la suite de la modification de l’art. 27 LEI intervenue avec effet au 1er janvier 2011, l’absence d’assurance de départ de Suisse de l’intéressé au terme de sa formation ne constitue plus un motif justifiant à lui seul le refus de délivrance d’une autorisation de séjour pour études. Néanmoins, cette exigence subsiste en vertu de l’art. 5 al. 2 LEI, à teneur duquel tout étranger qui effectue un séjour temporaire en Suisse, tel un séjour pour études, doit apporter la garantie qu’il quittera la Suisse à l’échéance de celui-là. L’autorité administrative la prend en considération dans l’examen des qualifications personnelles requises au sens des art. 27 al. 1 let. d LEI et 23 al. 2 OASA (ATA/534/2025 du 13 mai 2025 consid. 4.6 et les références citées).</w:t>
      </w:r>
    </w:p>
    <w:p>
      <w:r>
        <w:rPr>
          <w:b/>
        </w:rPr>
        <w:t>E. 16</w:t>
      </w:r>
    </w:p>
    <w:p>
      <w:r>
        <w:t>Les autorités compétentes tiennent compte, en exerçant leur très large pouvoir d’appréciation, des intérêts publics, de la situation personnelle de l’étranger, ainsi que de son intégration (art. 96 al. 1 LEI). Elles peuvent en particulier prendre en considération la nécessité du précité d’effectuer des études en Suisse, –- quand bien même ce critère ne constitue pas une des conditions posées à l’art. 27 LEI pour l’obtention d’une autorisation de séjour en vue d’une formation ou d’un perfectionnement -, ainsi que l’évolution socio-démographique de la Suisse (art. 3 al. 3 LEI), laquelle ne peut accueillir tous les étrangers qui désirent y séjourner, que ce soit pour des séjours de courte ou de longue durée, raison pour laquelle il est légitime d’appliquer une politique restrictive d’admission. L’expérience démontre par ailleurs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(ATA/534/2025 du 13 mai 2025 consid. 4.7 et les références citées).</w:t>
      </w:r>
    </w:p>
    <w:p>
      <w:r>
        <w:rPr>
          <w:b/>
        </w:rPr>
        <w:t>E. 17</w:t>
      </w:r>
    </w:p>
    <w:p>
      <w:r>
        <w:t>En l’espèce, le recourant, binational russe et israélien, ne se trouve pas dans l’une ou l’autre des situations dans lesquelles une loi ou un traité international lui conférerait un droit à l’octroi d’une autorisation de séjour. L’OCPM dispose ainsi d’un large pouvoir d’appréciation pour statuer sur sa requête. Il doit au surplus être rappelé que, quand bien même la personne intéressée dispose de qualifications suffisantes, d’un plan d’études, d’un logement et qu’elle est prise en charge financièrement, ces éléments ne suffisent pas, à eux seuls, à lui assurer un droit de séjour, dès lors que, de par la nature potestative de la loi, l’autorité n’est pas tenue de lui délivrer un permis même si les conditions légales sont remplies. Cela étant rappelé, le tribunal estime, sur les base des éléments du dossier, que l’OCPM n’a pas excédé ou abusé de son pouvoir d’appréciation en refusant le permis de séjour pour études du recourant. En l’occurrence, quand bien même la formation envisagée par le recourant lui permettrait d’accéder à de nouvelles connaissances plus spécifiques dans le</w:t>
      </w:r>
    </w:p>
    <w:p>
      <w:r>
        <w:t>- 11/13 - A/3675/2024 domaine du management et de réaliser son projet de travailler dans la finance immobilière, la poursuite de ses études en Suisse n’apparaît pas indispensable. En effet, il est déjà au bénéfice d’un Bachelor of Sciences in Economics obtenu à D______ (Russie) en 2016 et a déjà été actif professionnellement à l’étranger en tant que Co-founder, Construction Equipment Manager, Head of Supply and Procurement Department et Product Manager, ce qui démontre bien que ses acquis préalables constituent des atouts lui assurant une insertion dans le monde professionnel. S’il est vrai que la question de la nécessité du perfectionnement souhaité ne fait pas partie des conditions posées à l’art. 27 LEI pour l’obtention, voire la prolongation de l’autorisation de séjour pour études, cette question doit néanmoins être examinée sous l’angle du large pouvoir d’appréciation conféré à l’autorité. Si le désir du recourant d’entreprendre une formation complémentaire en Suisse, dans le but d’élargir ses horizons professionnels, est à mettre à son crédit, il relève néanmoins de sa convenance personnelle. Cela ne saurait suffire à justifier que les autorités s’écartent de la priorité qu’il convient d’accorder aux étudiants souhaitant acquérir une première formation en Suisse (cf. arrêts du Tribunal administratif fédéral F-3400/2024 du 27 novembre 2024 consid. 7.5.1 ; F-4847/2022 du 23 mai 2023 consid. 8.4.1 ; F-2118/2021 du 16 mai 2023 consid. 5.3.3). En tout état, la formation choisie par le recourant ne constitue à l’évidence pas un perfectionnement professionnel en prolongement direct de sa formation de base, au sens de la jurisprudence précitée. Sa situation n’est donc pas prioritaire. Il n’apparaît ainsi pas que des raisons spécifiques et suffisantes puissent justifier la délivrance de l’autorisation de séjour sollicitée, à l’aune également de la politique d’admission restrictive que les autorités suisses ont été amenées à adopter en matière de réglementation des conditions de résidence des étudiants étrangers et de délivrance de permis de séjour pour études. En outre, le recourant n’a pas établi, à satisfaction de droit, que les études envisagées ne pouvaient pas être suivies ailleurs qu’en Suisse. De plus, quelques recherches sur internet permettent de voir que l’université de J______ porpose un Specialization program in Real Estate Management qui correspond parfaitement aux aspirations professionnelles du recourant, de sorte que l’C______ ne dispense pas des cours que le recourant ne serait pas capable de trouver ailleurs, notamment en Israël, pays dont il a acquis la nationalité et dans lequel il a d’ores et déjà travaillé à ses dires. Le recourant a également partagé son envie d’aller travailler au Canada dans le futur, il lui est donc loisible d’entreprendre des démarches afin de pouvoir y étudier avant d'y travailler à long terme. Au surplus, il est à craindre que la formation dispensée par l’C______ en matière de finance immobilière soit fortement corrélée aux circonstances helvétiques, alors que le recourant est censé quitter la Suisse à la fin de ses études. Enfin, le recourant ne peut pas se prévaloir de l’ATA/947/2021, sa situation n’étant pas identique à celle exposée dans cet arrêt. En effet, contrairement à l’étudiant visé dans cet arrêt, le recourant a interrompu ses études près de sept ans pour être actif</w:t>
      </w:r>
    </w:p>
    <w:p>
      <w:r>
        <w:t>- 12/13 - A/3675/2024 dans le monde professionnel, avant de vouloir reprendre des études, ce qui n’était pas le cas dans la cause tranchée par la chambre administrative dans cet arrêt. Dans ces circonstances, sous l’angle de la pratique susmentionnée, d’une part, et du large pouvoir d’appréciation dont bénéficie l’OCPM, d’autre part, la décision entreprise n’apparaît pas consacrer une violation des art. 27 al. 1 ou 96 LEI, en particulier sous l’angle de la proportionnalité. Par conséquent, le refus de l’OCPM de délivrer une autorisation de séjour pour études au recourant sera confirmé.</w:t>
      </w:r>
    </w:p>
    <w:p>
      <w:r>
        <w:rPr>
          <w:b/>
        </w:rPr>
        <w:t>E. 18</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19</w:t>
      </w:r>
    </w:p>
    <w:p>
      <w:r>
        <w:t>En l’occurrence, dès lors qu’il a refusé de délivrer une autorisation de séjour au recourant, l’OCPM devait en soi ordonner son renvoi de Suisse en application de l’art. 64 al. 1 let. c LEI.</w:t>
      </w:r>
    </w:p>
    <w:p>
      <w:r>
        <w:rPr>
          <w:b/>
        </w:rPr>
        <w:t>E. 20</w:t>
      </w:r>
    </w:p>
    <w:p>
      <w:r>
        <w:t>Il convient encore de relever, à toutes fins utiles, que l’exécution du renvoi est conforme à l’art. 83 LEI, plus particulièrement sous l’angle de l’exigibilité. En effet, en dépit des attaques du Hamas contre Israël, courant octobre 2023, Israël ne connaît pas actuellement une situation de guerre, de guerre civile ou de violence généralisée sur l’ensemble de son territoire, qui permettrait d’emblée et indépendamment des circonstances de chaque cas d’espèce, de présumer, à propos de tous les ressortissants de ce pays, l’existence d’une mise en danger concrète au sens de la disposition légale précitée (arrêt du Tribunal administratif fédéral D-5876/2024 du 27 septembre 2024).</w:t>
      </w:r>
    </w:p>
    <w:p>
      <w:r>
        <w:rPr>
          <w:b/>
        </w:rPr>
        <w:t>E. 21</w:t>
      </w:r>
    </w:p>
    <w:p>
      <w:r>
        <w:t>Au vu de ce qui précède, mal fondé, le recours sera rejeté.</w:t>
      </w:r>
    </w:p>
    <w:p>
      <w:r>
        <w:rPr>
          <w:b/>
        </w:rPr>
        <w:t>E. 22</w:t>
      </w:r>
    </w:p>
    <w:p>
      <w:r>
        <w:t>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aucune indemnité de procédure ne sera allouée (art. 87 al. 2 LPA).</w:t>
      </w:r>
    </w:p>
    <w:p>
      <w:r>
        <w:rPr>
          <w:b/>
        </w:rPr>
        <w:t>E. 23</w:t>
      </w:r>
    </w:p>
    <w:p>
      <w:r>
        <w:t>En vertu des art. 89 al. 2 et 111 al. 2 de la loi sur le Tribunal fédéral du 17 juin 2005 (LTF - RS 173.110), le présent jugement sera communiqué au secrétariat d’État aux migrations.</w:t>
      </w:r>
    </w:p>
    <w:p>
      <w:r>
        <w:t>- 13/13 - A/3675/2024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