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JTAPI/559/2022 vom 25. Mai 2022</w:t>
      </w:r>
    </w:p>
    <w:p>
      <w:r>
        <w:t>GE Cour de justice, 2022-05-25, FR</w:t>
      </w:r>
    </w:p>
    <w:p>
      <w:r>
        <w:rPr>
          <w:b/>
        </w:rPr>
        <w:t xml:space="preserve">Quelle: </w:t>
      </w:r>
      <w:r>
        <w:t>https://mcp.opencaselaw.ch/entscheid/ge_gerichte_JTAPI_559_2022</w:t>
      </w:r>
    </w:p>
    <w:p>
      <w:r>
        <w:t>FR: GE_GERICHTE JTAPI/559/2022 du 25 mai 2022</w:t>
      </w:r>
    </w:p>
    <w:p>
      <w:r>
        <w:t>IT: GE_GERICHTE JTAPI/559/2022 del 25 maggio 2022</w:t>
      </w:r>
    </w:p>
    <w:p>
      <w:pPr>
        <w:pStyle w:val="Heading2"/>
      </w:pPr>
      <w:r>
        <w:t>Erwägungen</w:t>
      </w:r>
    </w:p>
    <w:p>
      <w:r>
        <w:rPr>
          <w:b/>
        </w:rPr>
        <w:t>E. 1</w:t>
      </w:r>
    </w:p>
    <w:p>
      <w:r>
        <w:t>Le tribunal connaît des recours dirigés, comme en l’espèce, contre les décisions prises par le DT en application de la loi sur les constructions et les installations diverses du 14 avril 1988 (LCI - L 5 05) et de ses dispositions d'application</w:t>
      </w:r>
    </w:p>
    <w:p>
      <w:r>
        <w:t>- 8/14 - A/3749/2021 (art. 115 al. 2 et 116 al. 1 de la loi sur l’organisation judiciaire du 26 septembre 2010 - LOJ - E 2 05 ; art. 143 et 145 al. 1 LCI).</w:t>
      </w:r>
    </w:p>
    <w:p>
      <w:r>
        <w:rPr>
          <w:b/>
        </w:rPr>
        <w:t>E. 2</w:t>
      </w:r>
    </w:p>
    <w:p>
      <w:r>
        <w:t>Interjeté en temps utile et dans les formes prescrites devant la juridiction compétente par le destinataire de la décision querellée, le recours est recevable (art. 57, 60 et 62 à 65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w:t>
      </w:r>
    </w:p>
    <w:p>
      <w:r>
        <w:t>- 9/14 - A/3749/2021 consid. 4.1 ; 2C_1004/2018 du 11 juin 2019 consid. 5.2.1 ; 2C_1125/2018 du</w:t>
      </w:r>
    </w:p>
    <w:p>
      <w:r>
        <w:rPr>
          <w:b/>
        </w:rPr>
        <w:t>E. 7</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(cf. not. ATA/85/2022 du 1er février 2022 consid. 3a ; ATA/376/2016 du 3 mai 2016 consid. 2b et les références citées).</w:t>
      </w:r>
    </w:p>
    <w:p>
      <w:r>
        <w:rPr>
          <w:b/>
        </w:rPr>
        <w:t>E. 8</w:t>
      </w:r>
    </w:p>
    <w:p>
      <w:r>
        <w:t>En l'occurrence, il ressort des déclarations du recourant, lesquelles sont corroborées par les photographies qu'il a produites avec sa réplique, que le bateau, les déchets de chantier, ainsi que l’un des containers concernés par la décision attaquée ont été évacués de la parcelle litigieuse. Par conséquent, les conclusions prises par ce dernier dans le cadre de son recours tendant à l’annulation de cet ordre, en tant qu’il concernait ces installations, sont devenues sans objet. Seule reste ainsi litigieuse à ce stade la question de l’évacuation du dernier container encore présent sur la parcelle.</w:t>
      </w:r>
    </w:p>
    <w:p>
      <w:r>
        <w:rPr>
          <w:b/>
        </w:rPr>
        <w:t>E. 9</w:t>
      </w:r>
    </w:p>
    <w:p>
      <w:r>
        <w:t>Aucune construction ou installation ne peut être créée ou transformée sans autorisation de l'autorité compétente (art. 22 al. 1 LAT). L'autorisation est délivrée</w:t>
      </w:r>
    </w:p>
    <w:p>
      <w:r>
        <w:t>- 10/14 - A/3749/2021 si la construction ou l'installation est conforme à l'affectation de la zone (art. 22 al. 2 let. a LAT) et si le terrain est équipé (art. 22 al. 2 let. b LAT). Le droit fédéral et le droit cantonal peuvent poser d'autres conditions (art. 22 al. 3 LAT).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L'exigence de la relation fixe avec le sol n'exclut pas la prise en compte de constructions mobilières, non ancrées de manière durable au sol et qui sont, cas échéant, facilement démontables (cf. ATA/208/2021 du 23 février 2021 consid. 5).</w:t>
      </w:r>
    </w:p>
    <w:p>
      <w:r>
        <w:rPr>
          <w:b/>
        </w:rPr>
        <w:t>E. 10</w:t>
      </w:r>
    </w:p>
    <w:p>
      <w:r>
        <w:t>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ainsi que modifier, même partiellement, le volume, l’architecture, la couleur, l’implantation, la distribution ou la destination d’une construction ou d’une installation (let. b).</w:t>
      </w:r>
    </w:p>
    <w:p>
      <w:r>
        <w:rPr>
          <w:b/>
        </w:rPr>
        <w:t>E. 11</w:t>
      </w:r>
    </w:p>
    <w:p>
      <w:r>
        <w:t>Conformément à l'art. 129 let. e LCI, le DT peut notamment ordonner, à l'égard des constructions, des installations ou d'autres choses, la remise en état, la réparation, la modification, la suppression ou la démolition. Ces mesures peuvent être prises lorsque l'état d'une construction, d'une installation ou d'une autre chose n'est pas conforme aux prescriptions de la loi, des règlements qu'elle prévoit ou des autorisations délivrées en application de ces dispositions légales ou réglementaires (art. 130 LCI).</w:t>
      </w:r>
    </w:p>
    <w:p>
      <w:r>
        <w:rPr>
          <w:b/>
        </w:rPr>
        <w:t>E. 12</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w:t>
      </w:r>
    </w:p>
    <w:p>
      <w:r>
        <w:t>- 11/14 - A/3749/2021 égard, l'absence de vocation agricole et la proximité d'habitations ne sont pas déterminantes (cf. arrêt du Tribunal fédéral 1C_164/2007 du 13 septembre 2007 consid. 4.3 ; ATA/290/2016 du 5 avril 2016 consid. 7a ; ATA/1190/2015 du 3 novembre 2015 consid. 4b). Dans ces conditions, en règle générale, les constructions érigées sans droit en zone agricole doivent être supprimées. A titre exceptionnel, l'autorité peut toutefois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 arrêt du Tribunal fédéral 1C_197/2021 du 12 novembre 2021 consid. 2.1.2 ; 1C_162/2019 du 25 novembre 2019 consid. 3.2 ; 1C_83/2018 du 22 juillet 2019 consid. 3.1 ; 1C_276/2016 du 2 juin 2016 consid. 3.1). Des constructions ou aménagements formellement non autorisés doivent en principe être démolis s'ils ne peuvent pas être légalisés a posteriori (cf. ATF 136 II 359 consid. 6 ; arrêts du Tribunal fédéral 1C_300/2016 du 16 mai 2017 consid. 4.1 et les arrêts cités ; 1C_276/2016 du 2 juin 2016 consid. 3.1). Dans ce cadre, il incombe aux cantons de veiller, par une organisation appropriée de la police des constructions, à ce que le droit fédéral soit observé sur leur territoire (arrêt du Tribunal fédéral 1C_276/2016 du 2 juin 2016 consid. 3.1 et la référence citée). Selon la jurisprudence, l'ordre de démolir une construction ou un ouvrage édifié sans permis et pour lequel une autorisation ne pouvait être accordée n'est en principe pas contraire au principe de la proportionnalité. Celui qui place l'autorité devant un fait accompli doit en effet s'attendre à ce que celle-ci se préoccupe plus de rétablir une situation conforme au droit que d'éviter les inconvénients qui en découlent pour lui (ATF 123 II 248 consid. 4a et les références ; arrêts du Tribunal fédéral 1C_197/2021 du 12 novembre 2021 consid. 2.1.2 ; 1C_60/2021 du 27 juillet 2021 consid. 3.1 ; 1C_569/2020 du 25 février 2021 consid. 2.4 ; 1C_341/2019 du 24 août 2020 consid. 6.1 ; 1C_114/2018 du 21 juin 2019 consid. 5.1.2 ; 1C_237/2018 du 29 janvier 2019 consid. 2.3 ; 1C_29/2016 du 18 janvier 2017 consid. 7.1).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cf. aussi arrêts 1C_197/2021 du 12 novembre 2021 consid. 2.1.3 ; 1C_60/2021 du 27 juillet 2021 consid. 3.1 ; 1C_50/2020 du 8 octobre 2020 consid. 8.1.2).</w:t>
      </w:r>
    </w:p>
    <w:p>
      <w:r>
        <w:t>- 12/14 - A/3749/2021 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w:t>
      </w:r>
    </w:p>
    <w:p>
      <w:r>
        <w:rPr>
          <w:b/>
        </w:rPr>
        <w:t>E. 13</w:t>
      </w:r>
    </w:p>
    <w:p>
      <w:r>
        <w:t>En l’espèce, il n'est pas contesté que le container litigieux n’a été autorisé ni avant d'être installé par le recourant, ni a posteriori, aucune demande d’autorisation de construire n’ayant été déposée par le recourant en lien avec cet objet. En outre, en soi, l’ordre de remise en état querellé apparaît proportionné et propre à atteindre le but visé. Aucune mesure moins incisive ne permettrait en effet de préserver le principe de la séparation de l'espace bâti et non bâti, étant rappelé que la jurisprudence accorde une protection stricte de la zone agricole. Le fait que la partie de la parcelle sur laquelle se trouve ce container ne soit pas répertoriée comme une surface d’assolement et a été qualifiée de « non appropriée à l’agriculture » par la CFA par décision du ______ 2017 n'est à cet égard pas déterminant. De plus, il ne ressort pas du dossier que le coût de la remise en état des lieux, s'agissant de l’évacuation d’un élément qui, de l’aveu même du recourant, est posé à même le sol et entièrement amovible, engendrerait une difficulté particulière ou placerait ce dernier en situation de difficulté financière, ce qu'il n’allègue d’ailleurs pas. En tout état, selon la jurisprudence, le montant, même important, de cette remise en état ne serait pas décisive. L'intérêt privé du recourant à pouvoir, selon ses explications, utiliser ce container pour y entreposer du matériel utilisé à des fins professionnelles relève uniquement de sa convenance personnelle et ne saurait à l'évidence prévaloir sur l'intérêt public au rétablissement d'une situation conforme au droit (cf. ATA/874/2020 du 8 septembre 2020 consid. 8d), ce d'autant qu'il aurait eu la faculté, qui lui avait été offerte par l’autorité intimée, de déposer une demande d’autorisation de construire pour tenter l'obtenir la légalisation de cette installation, dans le cadre de laquelle son argumentation aurait pu être examinée le cas échéant.</w:t>
      </w:r>
    </w:p>
    <w:p>
      <w:r>
        <w:t>- 13/14 - A/3749/2021 Dans ces circonstances, force est de constater que le DT n'a pas mésusé de son pouvoir d'appréciation en requérant la suppression dudit container litigieux. Le tribunal, qui doit faire preuve de retenue et respecter la latitude de jugement conférée au DT, ne saurait revenir sur cette décision, sauf à statuer en opportunité, ce que la loi lui interdit de faire (art. 61 al. 2 LPA ; cf. aussi ATF 140 I 201 consid. 6.1 et les différents arrêts cités). Dite décision ne peut dès lors qu'être confirmée.</w:t>
      </w:r>
    </w:p>
    <w:p>
      <w:r>
        <w:rPr>
          <w:b/>
        </w:rPr>
        <w:t>E. 14</w:t>
      </w:r>
    </w:p>
    <w:p>
      <w:r>
        <w:t>Compte tenu de ce qui précède, le recours, mal fondé, sera rejeté.</w:t>
      </w:r>
    </w:p>
    <w:p>
      <w:r>
        <w:rPr>
          <w:b/>
        </w:rPr>
        <w:t>E. 15</w:t>
      </w:r>
    </w:p>
    <w:p>
      <w:r>
        <w:t>Vu cette issue, un émolument de CH 900.- sera mis à la charge du recourant, qui succombe (art. 87 al. 1 LPA et 1 s. du règlement sur les frais, émoluments et indemnités en procédure administrative du 30 juillet 1986 - RFPA - E 5 10.03) et celui-ci n’a pas droit à une indemnité de procédure (art. 87 al. 2 LPA a contrario).</w:t>
      </w:r>
    </w:p>
    <w:p>
      <w:r>
        <w:t>- 14/14 - A/3749/2021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