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JTAPI/558/2025 vom 13. Januar 2004</w:t>
      </w:r>
    </w:p>
    <w:p>
      <w:r>
        <w:t>GE Cour de justice, 2004-01-13, FR</w:t>
      </w:r>
    </w:p>
    <w:p>
      <w:r>
        <w:rPr>
          <w:b/>
        </w:rPr>
        <w:t xml:space="preserve">Quelle: </w:t>
      </w:r>
      <w:r>
        <w:t>https://mcp.opencaselaw.ch/entscheid/ge_gerichte_JTAPI_558_2025</w:t>
      </w:r>
    </w:p>
    <w:p>
      <w:r>
        <w:t>FR: GE_GERICHTE JTAPI/558/2025 du 13 janvier 2004</w:t>
      </w:r>
    </w:p>
    <w:p>
      <w:r>
        <w:t>IT: GE_GERICHTE JTAPI/558/2025 del 13 gennaio 2004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- 6/9 - A/3692/2024 art. 3 al. 1 de la loi d'application de la loi fédérale sur les étrangers du 16 juin 1988 - LaLEtr - F 2 10).</w:t>
      </w:r>
    </w:p>
    <w:p>
      <w:r>
        <w:rPr>
          <w:b/>
        </w:rPr>
        <w:t>E. 2</w:t>
      </w:r>
    </w:p>
    <w:p>
      <w:r>
        <w:t>Interjeté en temps utile puis transmis à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Le recourant sollicite son audition par le tribunal.</w:t>
      </w:r>
    </w:p>
    <w:p>
      <w:r>
        <w:rPr>
          <w:b/>
        </w:rPr>
        <w:t>E. 6</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Par ailleurs, le droit d'être entendu ne comprend pas celui d'être entendu oralement (ATF 140 I 68 consid. 9.6.1), ni celui d'obtenir l'audition de témoins (ATF 130 II 425 consid. 2.1).</w:t>
      </w:r>
    </w:p>
    <w:p>
      <w:r>
        <w:rPr>
          <w:b/>
        </w:rPr>
        <w:t>E. 7</w:t>
      </w:r>
    </w:p>
    <w:p>
      <w:r>
        <w:t>En l'espèce, le tribunal considère que le dossier contient les éléments suffisants et nécessaires à l'examen des griefs et arguments dont se prévaut le recourant, lesquels</w:t>
      </w:r>
    </w:p>
    <w:p>
      <w:r>
        <w:t>- 7/9 - A/3692/2024 permettent de statuer immédiatement sur le litige, de sorte qu'il n'y a pas lieu de donner suite à sa requête tendant à son audition, cet acte d'instruction, en soi non obligatoire, ne s'avérant pas nécessaire pour trancher le litige.</w:t>
      </w:r>
    </w:p>
    <w:p>
      <w:r>
        <w:rPr>
          <w:b/>
        </w:rPr>
        <w:t>E. 8</w:t>
      </w:r>
    </w:p>
    <w:p>
      <w:r>
        <w:t>Le recourant conteste le refus de l’OCPM de lui délivrer une autorisation de séjour pour regroupement familial.</w:t>
      </w:r>
    </w:p>
    <w:p>
      <w:r>
        <w:rPr>
          <w:b/>
        </w:rPr>
        <w:t>E. 9</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l’ALCP.</w:t>
      </w:r>
    </w:p>
    <w:p>
      <w:r>
        <w:rPr>
          <w:b/>
        </w:rPr>
        <w:t>E. 10</w:t>
      </w:r>
    </w:p>
    <w:p>
      <w:r>
        <w:t>L'ALCP et l'OLCP s'appliquent en premier lieu aux ressortissants des pays membres de l'UE/AELE et aux membres de leur famille, la LEI ne s'appliquant à eux que pour autant que ses dispositions soient plus favorables que celles de l'ALCP et si ce dernier ne contient pas de dispositions dérogatoires (art. 12 ALCP ; art. 2 LEI).</w:t>
      </w:r>
    </w:p>
    <w:p>
      <w:r>
        <w:rPr>
          <w:b/>
        </w:rPr>
        <w:t>E. 11</w:t>
      </w:r>
    </w:p>
    <w:p>
      <w:r>
        <w:t>Selon l’art. 3 par. 1 annexe I ALCP, les membres de la famille d’une personne ressortissant d’une partie contractante ayant un droit de séjour ont le droit de s’installer avec elle. Le travailleur salarié doit disposer d’un logement pour sa famille considérée comme normal pour les travailleurs nationaux salariés dans la région où il est employé sans que cette disposition puisse entraîner de discriminations entre les travailleurs nationaux et les travailleurs en provenance de l’autre partie contractante. Selon l’art. 3 par. 2 annexe I ALCP, sont considérés comme membres de la famille, quelle que soit leur nationalité : a) son conjoint et leurs descendants de moins de 21 ans ou à charge ; b) ses ascendants et ceux de son conjoint qui sont à sa charge ;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rPr>
          <w:b/>
        </w:rPr>
        <w:t>E. 12</w:t>
      </w:r>
    </w:p>
    <w:p>
      <w:r>
        <w:t>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w:t>
      </w:r>
    </w:p>
    <w:p>
      <w:r>
        <w:t>- 8/9 - A/3692/2024</w:t>
      </w:r>
    </w:p>
    <w:p>
      <w:r>
        <w:rPr>
          <w:b/>
        </w:rPr>
        <w:t>E. 13</w:t>
      </w:r>
    </w:p>
    <w:p>
      <w:r>
        <w:t>En l’espèce, le recourant ne peut pas se prévaloir de l’art. 3 annexe I ALCP, pour obtenir un droit de séjour fondé sur sa vie menée avec Mme E______ (indépendamment de la question de savoir si son mariage avec cette dernière a été reconnu en France ou en Suisse) ou encore avec ses filles F______ et G______, toutes trois ressortissantes françaises. En effet, l’intéressé n’a pas démontré que ces dernières séjourneraient avec lui sur le territoire suisse et aucune pièce du dossier ne vient en faire état. Il découle au contraire du rapport d'entraide administrative interdépartementale du 15 avril 2024 produit par l’OCPM, non contesté par le recourant et qui concerne la période du 2 au 12 avril 2024, que le prénommé, trois de ses enfants et Mme E______ vivaient à I______ en France voisine, tandis qu’F______ a quitté le foyer le 1er décembre 2023, sans que son domicile ne fût mentionné.</w:t>
      </w:r>
    </w:p>
    <w:p>
      <w:r>
        <w:rPr>
          <w:b/>
        </w:rPr>
        <w:t>E. 14</w:t>
      </w:r>
    </w:p>
    <w:p>
      <w:r>
        <w:t>Ne reposant sur aucun motif valable, le recours doit être rejeté.</w:t>
      </w:r>
    </w:p>
    <w:p>
      <w:r>
        <w:rPr>
          <w:b/>
        </w:rPr>
        <w:t>E. 15</w:t>
      </w:r>
    </w:p>
    <w:p>
      <w:r>
        <w:t>En application des art. 87 al. 1 LPA et 1 et 2 du règlement sur les frais, émoluments et indemnités en procédure administrative du 30 juillet 1986 (RFPA - E 5 10.03), le recourant, qui succombe, est condamnés au paiement d’un émolument s'élevant à CHF 500.- ; il est couvert par l’avance de frais du même montant. Aucune indemnité de procédure ne sera allouée (art. 87 al. 2 LPA).</w:t>
      </w:r>
    </w:p>
    <w:p>
      <w:r>
        <w:rPr>
          <w:b/>
        </w:rPr>
        <w:t>E. 16</w:t>
      </w:r>
    </w:p>
    <w:p>
      <w:r>
        <w:t>En vertu des art. 89 al. 2 et 111 al. 2 de la loi sur le Tribunal fédéral du 17 juin 2005 (LTF - RS 173.110), le présent jugement sera communiqué au secrétariat d'État aux migrations.</w:t>
      </w:r>
    </w:p>
    <w:p>
      <w:r>
        <w:t>- 9/9 - A/3692/2024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