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JTAPI/558/2022 vom 8. Juni 2021</w:t>
      </w:r>
    </w:p>
    <w:p>
      <w:r>
        <w:t>GE Cour de justice, 2021-06-08, FR</w:t>
      </w:r>
    </w:p>
    <w:p>
      <w:r>
        <w:rPr>
          <w:b/>
        </w:rPr>
        <w:t xml:space="preserve">Quelle: </w:t>
      </w:r>
      <w:r>
        <w:t>https://mcp.opencaselaw.ch/entscheid/ge_gerichte_JTAPI_558_2022</w:t>
      </w:r>
    </w:p>
    <w:p>
      <w:r>
        <w:t>FR: GE_GERICHTE JTAPI/558/2022 du 8 juin 2021</w:t>
      </w:r>
    </w:p>
    <w:p>
      <w:r>
        <w:t>IT: GE_GERICHTE JTAPI/558/2022 del 8 giugno 2021</w:t>
      </w:r>
    </w:p>
    <w:p>
      <w:pPr>
        <w:pStyle w:val="Heading2"/>
      </w:pPr>
      <w:r>
        <w:t>Erwägungen</w:t>
      </w:r>
    </w:p>
    <w:p>
      <w:r>
        <w:rPr>
          <w:b/>
        </w:rPr>
        <w:t>E. 1</w:t>
      </w:r>
    </w:p>
    <w:p>
      <w:r>
        <w:t>Interjeté en temps utile et dans les formes prescrites devant la juridiction compétente (art. 115 et 116 de la loi sur l'organisation judiciaire du 26 septembre 2010 - LOJ - E 2 05 ; art. 143 et 145 LCI) par la destinataire de la décision entreprise, le recours est recevable (art. 57, 60 et 62 à 65 LPA).</w:t>
      </w:r>
    </w:p>
    <w:p>
      <w:r>
        <w:rPr>
          <w:b/>
        </w:rPr>
        <w:t>E. 2</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3</w:t>
      </w:r>
    </w:p>
    <w:p>
      <w:r>
        <w:t>Saisi d'un recours, le tribunal applique le droit d'office. S'il ne peut pas aller au- delà des conclusions des parties, il n'est lié ni par les motifs invoqués par celles-ci (art. 69 al. 1 LPA), ni par leur argumentation juridique (cf. not. ATA/1024/2020 du 13 octobre 2020 consid. 1 et les références citées ; ATA/386/2018 du 24 avril 2018 consid. 1b ; cf. aussi ATF 140 III 86 consid. 2 ; 138 II 331 consid. 1.3 ; 137 II 313 consid. 1.4). Aussi, peut-il admettre le recours pour d'autres motifs que ceux invoqués par le recourant, comme il peut le rejeter en opérant une substitution de motifs (cf. ATF 139 II 404 consid. 3 ; arrêts du Tribunal fédéral 1C_164/2019 du 20 janvier 2021 consid. 2 ; 2C_44/2017 du 28 juillet 2017 consid. 2.1 ; 2C_540/2013 du 5 décembre 2013 consid. 3 ; 2C_349/2012 du 18 mars 2013 consid. 2.1 ; arrêt du Tribunal administratif fédéral F-1734/2019 du 23 mars 2020 consid. 2).</w:t>
      </w:r>
    </w:p>
    <w:p>
      <w:r>
        <w:rPr>
          <w:b/>
        </w:rPr>
        <w:t>E. 4</w:t>
      </w:r>
    </w:p>
    <w:p>
      <w:r>
        <w:t>Une notification irrégulière ne peut entraîner aucun préjudice pour les parties (art. 47 LPA ; cf. aussi not. arrêts du Tribunal fédéral 2C_1010/2020 du 26 février 2021 consid. 4.3 ; 2C_884/2019 du 10 mars 2020 consid. 8 ; 2C_1021/2018 du 26 juillet 2019 consid. 4.2). Une décision irrégulièrement notifiée n'est pas nulle, mais seulement inopposable à ceux qui auraient dû en être les destinataires. Une telle décision ne peut donc pas les lier, mais la protection des parties est suffisamment garantie lorsque la notification irrégulière atteint son but malgré cette irrégularité (cf. not. ATF 139 IV 228 consid. 1.3 ; arrêts du Tribunal fédéral 2C_1010/2020 du 26 février 2021 consid. 4.3 ; 2C_83/2020 du 14 septembre 2020 consid. 4.2 et les arrêts cités ; 2C_884/2019 du 10 mars 2020 consid. 7.2 et les arrêts cités ; 2C_829/2019 du 8 octobre 2019 consid. 3.2.1 ; 6B_329/2016 du 13 octobre 2016 consid. 3.3).</w:t>
      </w:r>
    </w:p>
    <w:p>
      <w:r>
        <w:t>- 6/11 - A/3951/2021</w:t>
      </w:r>
    </w:p>
    <w:p>
      <w:r>
        <w:rPr>
          <w:b/>
        </w:rPr>
        <w:t>E. 5</w:t>
      </w:r>
    </w:p>
    <w:p>
      <w:r>
        <w:t>En l'occurrence, si la décision querellée n'a pas nommément été adressée à la recourante, mais « au(x) propriétaires(s) de l'immeuble », ce qui peut s'expliquer par le fait que celui-ci appartient à dix-sept copropriétaires, il n'en demeure pas moins qu'elle a dûment été communiquée à sa mandante, qui a manifestement été en mesure de comprendre lequel desdits copropriétaires était concerné, ce qui ressort clairement de son courrier du 6 décembre 2021. De surcroît, le recours a pu être déposé en temps utile, de sorte que la recourante n'a subi aucun préjudice des informalités dont elle se prévaut. Ses griefs d'ordre formel seront dès lors écartés.</w:t>
      </w:r>
    </w:p>
    <w:p>
      <w:r>
        <w:rPr>
          <w:b/>
        </w:rPr>
        <w:t>E. 6</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ATA/85/2022 du 1er février 2022 consid. 3a ; ATA/242/2020 du 3 mars 2020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(ATA/85/2022 du 1er février 2022 consid. 3a ; ATA/376/2016 du 3 mai 2016 consid. 2b et les références citées).</w:t>
      </w:r>
    </w:p>
    <w:p>
      <w:r>
        <w:rPr>
          <w:b/>
        </w:rPr>
        <w:t>E. 7</w:t>
      </w:r>
    </w:p>
    <w:p>
      <w:r>
        <w:t>Dès qu'elle n'est plus susceptible d'un recours ordinaire - soit que le délai de recours est échu sans avoir été utilisé, soit que l'autorité de dernière instance s'est prononcée définitivement -, une décision bénéficie de la force de chose décidée, l'application du régime qu'elle établit étant - sous réserve des cas de nullité - censée conforme à l'ordre juridique, même si, en réalité, cette décision est viciée (cf. not. ATF 138 III 49 consid. 4.4.3 ; 130 II 249 consid. 2.4 ; arrêts du Tribunal fédéral 6B_20/2020 du 6 avril 2020 consid. 1.1.2 ; 1C_620/2013 du 3 avril 2014 consid. 5.1 ; 9C_333/2007 du 24 juillet 2008 consid. 2.1 ; Thierry TANQUEREL, Manuel de droit administratif, 2ème éd., 2018, n. 866 p. 308). Selon la jurisprudence, la nullité absolue d'une décision ne frappe que les décisions affectées d'un vice devant non seulement être particulièrement grave, mais aussi être manifeste ou, dans tous les cas, clairement reconnaissable,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w:t>
      </w:r>
    </w:p>
    <w:p>
      <w:r>
        <w:t>- 7/11 - A/3951/2021 Entrent principalement en ligne de compte comme motifs de nullité la violation grossière de règles de procédure, ainsi que l'incompétence qualifiée (fonctionnelle ou matérielle) de l'autorité qui a rendu la décision (ATF 139 II 243 consid. 11.2 ; 138 II 501 consid. 3.1 ; arrêts du Tribunal fédéral 2C_573/2020 du 22 avril 2021 consid. 5 ; 2C_1031/2019 du 18 septembre 2020 consid. 2.1 ; 1C_474/2017 du 13 décembre 2017 consid. 3.2 ; 8C_355/2016 du 22 mars 2017 consid. 5.3 ; 1C_111/2016 du 8 décembre 2016 consid. 5.1). L'illégalité d'une décision (reposant sur des vices de fond) ne constitue en revanche pas, par principe, un motif de nullité ; elle doit au contraire être invoquée dans le cadre des voies ordinaires de recours (cf. not. ATF 130 II 249 consid. 2.4 ; arrêts du Tribunal fédéral 6B_192/2021 du 27 septembre 2021 consid. 2.2 ; 2C_573/2020 du 22 avril 2021 consid. 5 ; 2C_1031/2019 du 18 septembre 2020 consid. 2.1). La nullité doit être constatée d'office, en tout temps et par l'ensemble des autorités étatiques (ATF 138 II 501 consid. 3.1 ; 136 II 415 consid. 1.2 ; 132 II 342 consid. 2.1 ; arrêts du Tribunal fédéral 2C_573/2020 du 22 avril 2021 consid. 5 ; 1C_474/2017 du 13 décembre 2017 consid. 3.2 ; 4A_142/2016 du 25 novembre 2016 consid. 2.2). Elle peut aussi être constatée en procédure contentieuse (ATF 138 II 501 consid. 3.1 ; 137 III 217 consid. 2.4.3 ; 132 II 342 consid. 2.1 ; 122 I 97 consid. 3a ; arrêt du Tribunal fédéral 5A_998/2014 du 14 avril 2015 consid. 2.1.2), y compris en dépit de l'irrecevabilité éventuelle du recours (cf. arrêts du Tribunal fédéral 5A_998/2014 du 14 avril 2015 consid. 2.1.2 ; 7B.20/2005 du 14 septembre 2005 consid. 1.3, non publié in ATF 131 III 652).</w:t>
      </w:r>
    </w:p>
    <w:p>
      <w:r>
        <w:rPr>
          <w:b/>
        </w:rPr>
        <w:t>E. 8</w:t>
      </w:r>
    </w:p>
    <w:p>
      <w:r>
        <w:t>juin 2021, entré en force. Pour le surplus, les vices qu'elle invoque à l'égard de cette décision, qui relèvent exclusivement du fond, ne sauraient conduire au constat de la nullité de celle-ci. L'argumentation qu'elle développe à ce sujet ne sera donc pas examinée.</w:t>
      </w:r>
    </w:p>
    <w:p>
      <w:r>
        <w:rPr>
          <w:b/>
        </w:rPr>
        <w:t>E. 9</w:t>
      </w:r>
    </w:p>
    <w:p>
      <w:r>
        <w:t>Selon l'art. 137 al. 1 LCI, est passible d'une amende administrative de CHF 100.- à 150'000.- tout contrevenant : a) à la présente loi ; b) aux règlements et arrêtés édictés en vertu de la présente loi ; c) aux ordres donnés par le département dans les limites de la présente loi et des règlements et arrêtés édictés en vertu de celle-ci. Il est tenu compte, dans la fixation du montant de l'amende, du degré de gravité de l'infraction. La violation des prescriptions par cupidité et les cas de récidive constituent notamment des circonstances aggravantes (art. 137 al. 3 LCI).</w:t>
      </w:r>
    </w:p>
    <w:p>
      <w:r>
        <w:t>- 8/11 - A/3951/2021</w:t>
      </w:r>
    </w:p>
    <w:p>
      <w:r>
        <w:rPr>
          <w:b/>
        </w:rPr>
        <w:t>E. 10</w:t>
      </w:r>
    </w:p>
    <w:p>
      <w:r>
        <w:t>L'art. 137 al. 1 let. c LCI vise expressément les contrevenants aux « ordres donnés par le département dans les limites de la présente loi ». Dans cette mesure, il offre un degré de précision suffisant eu égard aux exigences découlant du principe de la légalité, en particulier en termes de prévisibilité de la sanction (cf. arrêts du Tribunal fédéral 1C_621/2020 du 21 juin 2021 consid. 2.2 ; 1C_557/2019 du 21 avril 2020 consid. 2.4 et les arrêts cités). Il érige la contravention aux ordres donnés par le département en infraction distincte de la contravention à la LCI et à ses règlements d'application (let. a et b). De par sa nature, cette infraction est très proche de celle visée par l'art. 292 du Code pénal suisse du 21 décembre 1937 (CP - RS 311.0), soit l'insoumission à une décision de l'autorité, qui, d'une part, constitue un moyen d'exécution forcée, dans la mesure où elle permet d'exercer une certaine pression sur le destinataire d'une injonction de l'autorité, afin qu'il s'y conforme, et, d'autre part, en tant que disposition pénale, revêt un caractère répressif (cf. ATA/147/2014 du 11 mars 2014 consid. 11 ; Alain MACALUSO/ Laurent MOREILLON/Nicolas QUELOZ [éd.], Commentaire romand du Code pénal II, Art. 111-392 CP, 2017, n. 2 ad art. 292 p. 1887). A l'instar de cette disposition pénale, une éventuelle condamnation de l'auteur pour infraction à l'art. 137 al. 1 let. a LCI n'a pas pour effet de le libérer du devoir de se soumettre à la décision de l'autorité. S'il persiste dans son action ou son omission coupable, il peut être condamné plusieurs fois pour infraction à l'art. 137 al. 1 let. c LCI, sans pouvoir invoquer le principe ne bis in idem, dès lors que l'on réprime à chaque fois une autre période d'action ou d'omission coupables. De plus, la sanction de l'insoumission peut être augmentée chaque fois qu'une menace de l'appliquer est restée sans effet (cf. ATA/147/2014 du 11 mars 2014 consid. 11 et les références citées ; ATA/456/2000 du 9 août 2000 consid. 3e ; ATA/455/2000 du 9 août 2000 consid. 3e).</w:t>
      </w:r>
    </w:p>
    <w:p>
      <w:r>
        <w:rPr>
          <w:b/>
        </w:rPr>
        <w:t>E. 11</w:t>
      </w:r>
    </w:p>
    <w:p>
      <w:r>
        <w:t>Selon la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(cf. not. ATA/559/2021 du 25 mai 2021 consid. 7c ; ATA/206/2020 du 25 février 2020 consid. 4b ; ATA/1277/2018 du 27 novembre 2018 consid. 6b ; ATA/1030/2018 du 2 octobre 2018 consid. 9b ; ATA/319/2017 du 21 mars 2017 consid. 3c et les références citées). En vertu de l'art. 1 let. a de la loi pénale genevoise du 17 novembre 2006 (LPG - E 4 05), les art. 1 à 110 CP s'appliquent à titre de droit cantonal supplétif aux infractions prévues par la législation genevoise, sous réserve de celles qui concernent exclusivement le juge pénal, comme notamment les art. 34 ss, 42 ss, 56 ss, 74 ss, 106 al. 2 et 3 et 107 CP (not. ATA/559/2021 du 25 mai 2021</w:t>
      </w:r>
    </w:p>
    <w:p>
      <w:r>
        <w:t>- 9/11 - A/3951/2021 consid. 7d ; ATA/403/2019 du 9 avril 2019 consid. 7b ; ATA/1277/2018 du 27 novembre 2018 consid. 6c). Il est ainsi en particulier nécessaire que le contrevenant ait commis une faute, fût- ce sous la forme d'une simple négligence (cf. not. ATA/559/2021 du 25 mai 2021 consid. 7d ; ATA/13/2020 du 7 janvier 2020 consid. 7c ; ATA/1828/2019 du 17 décembre 2019 consid. 13c ; ATA/1277/2018 du 27 novembre 2018 consid. 6c).</w:t>
      </w:r>
    </w:p>
    <w:p>
      <w:r>
        <w:rPr>
          <w:b/>
        </w:rPr>
        <w:t>E. 12</w:t>
      </w:r>
    </w:p>
    <w:p>
      <w:r>
        <w:t>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 ; 136 IV 55 ; 134 IV 17 consid. 2.1 ; 129 IV 6 consid. 6.1 ; arrêts du Tribunal fédéral 6B_1024/2020 du 25 janvier 2021 consid. 1.1 ; 6B_28/2016 du 10 octobre 2016 consid. 5.1 ; 6B_1276/2015 du 29 juin 2016 consid. 2.1 ; cf. aussi ATA/559/2021 du 25 mai 2021 consid. 7e) et ses capacités financières (cf. ATA/719/2012 du 30 octobre 2012 consid. 20 et les références citées). Néanmoins, toujours selon la jurisprudence constante, l'administration doit faire preuve de sévérité, afin d'assurer le respect de la loi, et jouit d'un large pouvoir d'appréciation pour infliger une amende, le juge ne la censurant qu'en cas d'excès, y compris s'agissant de son montant (ATA/559/2021 du 25 mai 2021 consid. 7d et f ; ATA/147/2021 du 9 février 2021 consid. 4d et e ; ATA/403/2019 du 9 avril 2019 consid. 7c ; ATA/1277/2018 du 27 novembre 2018 consid. 6d).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144 IV 313 consid. 1.2; 136 IV 55 consid. 5.6 ; 135 IV 130 consid. 5.3.1 ; 134 IV 17 consid. 2.1 ; 129 IV 6 consid. 6.1 et les références citées ; arrêts du Tribunal fédéral 6B_1024/2020 du 25 janvier 2021 consid. 1.1 ; 6B_805/2020 du 15 juillet 2020 consid. 1.1 ; 6B_28/2016 du 10 octobre 2016 consid. 5.1 ; 6B_1276/2015 du 29 juin 2016 consid. 2.1). Enfin, l'amende doit respecter le principe de la proportionnalité garanti par l'art. 5 al. 2 de la Constitution fédérale de la Confédération suisse du 18 avril 1999 (Cst. -</w:t>
      </w:r>
    </w:p>
    <w:p>
      <w:r>
        <w:t>- 10/11 - A/3951/2021 RS 101) (cf. ATA/559/2021 du 25 mai 2021 consid. 7d et les arrêts cités ;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w:t>
      </w:r>
    </w:p>
    <w:p>
      <w:r>
        <w:rPr>
          <w:b/>
        </w:rPr>
        <w:t>E. 13</w:t>
      </w:r>
    </w:p>
    <w:p>
      <w:r>
        <w:t>En l'occurrence, la recourante, à qui un (nouveau et ultime) délai de dix jours pour s'exécuter avait été imparti le 7 septembre 2021, n'avait (toujours) pas respecté l'injonction qui lui avait été faite de produire le rapport que le DT exigeait d'elle depuis de nombreux mois, en particulier dans l'ordre précité du 8 juin 2021. Un tel comportement est en soi constitutif de l'infraction réprimée par l'art. 137 al. 1 let. c LCI et peut donc donner lieu au prononcé d'une nouvelle amende, sans violer le principe ne bis in idem. Déjà condamnée une première fois en raison de son inaction par décision du 6 août 2021, la recourante ne pouvait ignorer qu'elle s'exposerait à une (nouvelle) sanction si elle devait ne pas s'exécuter dans le (nouveau) délai qui lui était imparti. Sa culpabilité est donc à l'évidence établie. Enfin, le montant de cette amende (CHF 1'000.-) reste mesuré, la peine déjà prononcée le 6 août 2021 à l'encontre de la recourante, qui, malgré cela, a persisté à ne pas respecter son obligation, pouvant être retenue à titre d'antécédent (cf. arrêt du Tribunal fédéral 1C_80/2018 du 23 mai 2019 consid. 6.1). Pour le surplus, il ne ressort pas du dossier, dès lors que la recourante n'a pas produit la moindre pièce à cet égard, qu'une telle sanction la placerait dans une situation financière difficile. Elle ne le fait au demeurant pas valoir.</w:t>
      </w:r>
    </w:p>
    <w:p>
      <w:r>
        <w:rPr>
          <w:b/>
        </w:rPr>
        <w:t>E. 14</w:t>
      </w:r>
    </w:p>
    <w:p>
      <w:r>
        <w:t>Il résulte de ce qui précède que la décision entreprise est conforme au droit. Mal fondé, le recours sera dès lors rejeté.</w:t>
      </w:r>
    </w:p>
    <w:p>
      <w:r>
        <w:rPr>
          <w:b/>
        </w:rPr>
        <w:t>E. 15</w:t>
      </w:r>
    </w:p>
    <w:p>
      <w:r>
        <w:t>Vu cette issue, un émolument de CHF 900.- sera mis à la charge de la recourante, qui succombe (art. 87 al. 1 LPA et 1 et 2 du règlement sur les frais, émoluments et indemnités en procédure administrative du 30 juillet 1986 - RFPA - E 5 10.03), lequel est couvert par son avance de frais, et cette dernière n'a pas droit à une indemnité de procédure (art. 87 al. 2 LPA a contrario).</w:t>
      </w:r>
    </w:p>
    <w:p>
      <w:r>
        <w:t>- 11/11 - A/3951/2021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