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JTAPI/556/2022 vom 6. Juni 2019</w:t>
      </w:r>
    </w:p>
    <w:p>
      <w:r>
        <w:t>GE Cour de justice, 2019-06-06, FR</w:t>
      </w:r>
    </w:p>
    <w:p>
      <w:r>
        <w:rPr>
          <w:b/>
        </w:rPr>
        <w:t xml:space="preserve">Quelle: </w:t>
      </w:r>
      <w:r>
        <w:t>https://mcp.opencaselaw.ch/entscheid/ge_gerichte_JTAPI_556_2022</w:t>
      </w:r>
    </w:p>
    <w:p>
      <w:r>
        <w:t>FR: GE_GERICHTE JTAPI/556/2022 du 6 juin 2019</w:t>
      </w:r>
    </w:p>
    <w:p>
      <w:r>
        <w:t>IT: GE_GERICHTE JTAPI/556/2022 del 6 giugno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- 10/14 - A/2419/2021</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l'art. 48 al. 1 LPA, les demandes en reconsidération de décisions prises par les autorités administratives sont recevables lorsqu'il existe 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7</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lesquelles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ATA/830/2016 du 4 octobre 2016 consid. 2a).</w:t>
      </w:r>
    </w:p>
    <w:p>
      <w:r>
        <w:t>- 11/14 - A/2419/2021</w:t>
      </w:r>
    </w:p>
    <w:p>
      <w:r>
        <w:rPr>
          <w:b/>
        </w:rPr>
        <w:t>E. 8</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9</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w:t>
      </w:r>
    </w:p>
    <w:p>
      <w:r>
        <w:rPr>
          <w:b/>
        </w:rPr>
        <w:t>E. 10</w:t>
      </w:r>
    </w:p>
    <w:p>
      <w:r>
        <w:t>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ATA/1818/2019 du 17 décembre 2019 consid. 2b ; ATA/1620/2019 précité consid. 3a).</w:t>
      </w:r>
    </w:p>
    <w:p>
      <w:r>
        <w:rPr>
          <w:b/>
        </w:rPr>
        <w:t>E. 11</w:t>
      </w:r>
    </w:p>
    <w:p>
      <w:r>
        <w:t>La recourante conclut à l’annulation de la décision prononcée le 18 juin 2021 refusant d’entrer en matière sur sa demande de reconsidération de la décision rendue par ce même office le 6 juin 2019, qui portait sur le refus de lui délivrer un titre de séjour pour cas de rigueur.</w:t>
      </w:r>
    </w:p>
    <w:p>
      <w:r>
        <w:rPr>
          <w:b/>
        </w:rPr>
        <w:t>E. 12</w:t>
      </w:r>
    </w:p>
    <w:p>
      <w:r>
        <w:t>La question que le tribunal doit trancher dans la présente procédure est uniquement de savoir si c'est de manière justifiée que l'autorité intimée a considéré que les conditions d'une entrée en matière sur la demande de reconsidération du 11 février 2021 n'étaient pas réalisées. En d'autres termes, il s'agit d'examiner si les éléments dont la recourante se prévalait dans sa demande n'étaient que de nouveaux moyens de preuve sur des faits déjà examinés dans l'arrêt rendu le 16 juin 2020 par la chambre administrative (moyens de preuve que</w:t>
      </w:r>
    </w:p>
    <w:p>
      <w:r>
        <w:t>- 12/14 - A/2419/2021 la recourante aurait été en mesure de produire à ce moment-là), ou si ces éléments étaient des faits survenus postérieurement à cet arrêt, mais dont la pertinence et la portée étaient trop limitées pour pouvoir les considérer comme des modifications notables des circonstances. Si l'on est amené à répondre positivement à ces deux questions, les dispositions légales et les principes jurisprudentiels relatifs à la reconsidération, tels que rappelés ci-dessus, conduiront à retenir en l'espèce que la décision litigieuse est conforme au droit. S'agissant des différents éléments que la recourante considère comme « nouveaux », il faut ainsi distinguer tout d'abord ceux qui constituent des nouvelles preuves, c'est-à-dire les faits qui se rapportent à la question de la continuité du séjour de la recourante en Suisse depuis 1998. Il s'agit de : - l’attestation de Monsieur C______, son ex beau-père qui affirmait le 28 janvier 2021, l’avoir côtoyé tous les jours de 1998 à 2010 ; - son attestation de la société E______ SA qui confirmait qu’elle y avait travaillé du 8 avril au 31 août 1998, du 1er novembre 1999 au 28 février 2003, du 1er juillet 2005 au 31 janvier 2006, du 1er avril au 21 novembre 2011 et du 1er octobre 2012 au 30 septembre 2014 ; - le courrier de la société D______ avait confirmé qu’elle avait travaillé comme bijoutier-joaillier du 1er octobre 2015 au 30 avril 2018. Elle avait notamment eu des activités non déclarées auprès de cette entreprise au début des années 2000 ; - les deux témoignages de ses amies du 11 et 12 mars 2021, Madame J______ et Madame K______ et qui affirmaient l’avoir fréquenté depuis 2006, respectivement 1999, et qu’elle n’avait jamais quitté la Suisse depuis 1999 ; Il s'avère que l'ensemble de ces documents auraient pu être produits par la recourante devant la chambre administrative. En effet, si elle était à cette époque capable, malgré sa dépression, de mener une procédure judiciaire, elle aurait nécessairement aussi été en mesure de se procurer auprès des différentes personnes mentionnées plus haut les attestations qu'elles ont récemment rédigées. Au surplus, comme l’a déjà tranché la chambre administrative dans son arrêt du</w:t>
      </w:r>
    </w:p>
    <w:p>
      <w:r>
        <w:rPr>
          <w:b/>
        </w:rPr>
        <w:t>E. 16</w:t>
      </w:r>
    </w:p>
    <w:p>
      <w:r>
        <w:t>juin 2020, les quelques suivis psychiatrique et ambulatoire démontrés par l’attestation des HUG du 30 janvier 2020 pour des consultations, n’étaient pas suffisants pour soutenir une dépression continue qui l’aurait totalement empêchée de gérer ses affaires administratives. Par conséquent, les nouvelles attestations produites par la recourante au sujet de la continuité de son séjour n'ouvrent pas le droit à une entrée en matière sur sa demande de reconsidération.</w:t>
      </w:r>
    </w:p>
    <w:p>
      <w:r>
        <w:t>- 13/14 - A/2419/2021 La recourante avait par ailleurs appuyé sa demande de reconsidération sur des faits survenus postérieurement à l'arrêt de la chambre administrative du 16 juin 2020, à savoir sa relation amoureuse avec M. B______. Cependant, cette relation a pris fin durant la présente procédure et cet élément n'a donc plus d'objet sous l'angle d'une reconsidération. La recourante demandait enfin que le tribunal revoie les deux attestations médicales des HUG du 4 mars 2014 et 30 janvier 2020, produites devant la chambre administrative dans le cadre de son recours du 3 février 2020 et réévalue leur portée en tant que preuves de la continuité de son séjour. Toutefois, le tribunal ne saurait revenir sur un élément qui a déjà été examiné par l’autorité supérieure. Au vu de ce qui précède, c’est à juste titre que l’OCPM a considéré, dans la décision attaquée, que les conditions d’entrée en matière sur une demande de reconsidération n’étaient pas remplies 13. Mal fondé, le recours sera rejeté. 14. En application des art. 87 al. 1 LPA et 1 et 2 du règlement sur les frais, émoluments et indemnités en procédure administrative du 30 juillet 1986 (RFPA - E 5 10.03), la recourante, qui succombe, est condamné au paiement d’un émolument s'élevant à CHF 700.- ; il est partiellement couvert par l’avance de frais de CHF 500.- versée à la suite du dépôt du recours. Vu l’issue du litige, aucune indemnité de procédure ne sera allouée (art. 87 al. 2 LPA). 15. En vertu des art. 89 al. 2 et 111 al. 2 de la loi sur le Tribunal fédéral du 17 juin 2005 (LTF - RS 173.110), le présent jugement sera communiqué au secrétariat d'État aux migrations.</w:t>
      </w:r>
    </w:p>
    <w:p>
      <w:r>
        <w:t>- 14/14 - A/2419/2021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