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JTAPI/553/2025 vom 22. Mai 2025</w:t>
      </w:r>
    </w:p>
    <w:p>
      <w:r>
        <w:t>GE Cour de justice, 2025-05-22, FR</w:t>
      </w:r>
    </w:p>
    <w:p>
      <w:r>
        <w:rPr>
          <w:b/>
        </w:rPr>
        <w:t xml:space="preserve">Quelle: </w:t>
      </w:r>
      <w:r>
        <w:t>https://mcp.opencaselaw.ch/entscheid/ge_gerichte_JTAPI_553_2025</w:t>
      </w:r>
    </w:p>
    <w:p>
      <w:r>
        <w:t>FR: GE_GERICHTE JTAPI/553/2025 du 22 mai 2025</w:t>
      </w:r>
    </w:p>
    <w:p>
      <w:r>
        <w:t>IT: GE_GERICHTE JTAPI/553/2025 del 22 maggio 2025</w:t>
      </w:r>
    </w:p>
    <w:p>
      <w:pPr>
        <w:pStyle w:val="Heading2"/>
      </w:pPr>
      <w:r>
        <w:t>Erwägungen</w:t>
      </w:r>
    </w:p>
    <w:p>
      <w:r>
        <w:rPr>
          <w:b/>
        </w:rPr>
        <w:t>E. 1</w:t>
      </w:r>
    </w:p>
    <w:p>
      <w:r>
        <w:t>Le tribunal connaît des recours dirigés, comme en l’espèce, contre les décisions de l'OCPM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Interjetés en temps utile et dans les formes prescrites devant la juridiction compétente, les recours sont recevables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w:t>
      </w:r>
    </w:p>
    <w:p>
      <w:r>
        <w:t>- 15/25 - A/3388/2024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3.1</w:t>
      </w:r>
    </w:p>
    <w:p>
      <w:r>
        <w:t>; 128 II 200 consid. 4 ; 124 II 110, 113 consid. 2 ; ATA/722/2020 précité consid. 7b ; ATA/685/2020 précité consid. 3c).</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Les recourants requièrent la délivrance d’une autorisation de séjour en se prévalant tant de l’ALCP que de la LEI. A cet effet, ils soutiennent, en substance, que pour examiner la condition des moyens financiers suffisants, l'OCPM auraient dû prendre en considération la situation familiale dans son ensemble, en incluant M. E______ et la contribution de celui-ci au ménage. Puis, si un droit de séjour dérivé ne devait pas être reconnu à Mme A______ sur cette base-là, ils font valoir, à titre subsidiaire, que leur situation remplirait les conditions d'un cas d'extrême gravité.</w:t>
      </w:r>
    </w:p>
    <w:p>
      <w:r>
        <w:rPr>
          <w:b/>
        </w:rPr>
        <w:t>E. 5.1</w:t>
      </w:r>
    </w:p>
    <w:p>
      <w:r>
        <w:t>; 135 II 265 consid. 3.3 ; arrêt du Tribunal fédéral 2C_840/2015 du 1er mars 2016 consid. 3.1). Conformément aux concepts et aux normes CSIAS, sont compris dans les besoins de base : les frais de logement (y compris les charges usuelles), les frais médicaux de base (y compris les franchises et les frais de traitements dentaires nécessaires) et un forfait pour l'entretien (pt. A.6).</w:t>
      </w:r>
    </w:p>
    <w:p>
      <w:r>
        <w:rPr>
          <w:b/>
        </w:rPr>
        <w:t>E. 6</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Ainsi, la LEI n'est applicable aux ressortissants des Etats membres de la Communauté européenne (CE) et aux membres de leur famille que si l'ALCP n'en dispose pas autrement ou si ladite loi prévoit des dispositions plus favorables (art. 2 al. 2 LEI).</w:t>
      </w:r>
    </w:p>
    <w:p>
      <w:r>
        <w:rPr>
          <w:b/>
        </w:rPr>
        <w:t>E. 7</w:t>
      </w:r>
    </w:p>
    <w:p>
      <w:r>
        <w:t>En l'espèce, la fille de la recourante, B______, étant de nationalité française, il y a lieu d'examiner la question de l'application de l'ALCP.</w:t>
      </w:r>
    </w:p>
    <w:p>
      <w:r>
        <w:rPr>
          <w:b/>
        </w:rPr>
        <w:t>E. 8</w:t>
      </w:r>
    </w:p>
    <w:p>
      <w:r>
        <w:t>L'art. 6 ALCP garantit aux personnes n'exerçant pas d'activité économique le droit de séjourner sur le territoire d'une partie contractante, conformément aux dispositions de l'Annexe I ALCP relatives aux non-actifs (art. 24 Annexe I ALCP).</w:t>
      </w:r>
    </w:p>
    <w:p>
      <w:r>
        <w:rPr>
          <w:b/>
        </w:rPr>
        <w:t>E. 9</w:t>
      </w:r>
    </w:p>
    <w:p>
      <w:r>
        <w:t>Aux termes de l'art. 24 par. 1 Annexe I ALCP, une personne ressortissant d'une partie contractante n'exerçant pas d'activité économique dans l'État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 de moyens financiers suffisants pour ne pas devoir faire appel à l'aide sociale pendant leur séjour (let. a) et d'une assurance-maladie couvrant l'ensemble des risques (let. b).</w:t>
      </w:r>
    </w:p>
    <w:p>
      <w:r>
        <w:t>Les parties contractantes peuvent, quand elles l'estiment nécessaire, demander la revalidation du titre de séjour au terme des deux premières années de séjour.</w:t>
      </w:r>
    </w:p>
    <w:p>
      <w:r>
        <w:t>- 16/25 - A/3388/2024</w:t>
      </w:r>
    </w:p>
    <w:p>
      <w:r>
        <w:rPr>
          <w:b/>
        </w:rPr>
        <w:t>E. 10</w:t>
      </w:r>
    </w:p>
    <w:p>
      <w:r>
        <w:t>L'art. 24 par. 2 Annexe I ALCP précise que les moyens financiers nécessaires sont réputés suffisants s'ils dépassent le montant en-dessous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l'État d'accueil.</w:t>
      </w:r>
    </w:p>
    <w:p>
      <w:r>
        <w:rPr>
          <w:b/>
        </w:rPr>
        <w:t>E. 11</w:t>
      </w:r>
    </w:p>
    <w:p>
      <w:r>
        <w:t>Le droit de séjour demeure tant que les bénéficiaires de ce droit répondent aux conditions prévues au par. 1 (art. 24 par. 8 Annexe I ALCP).</w:t>
      </w:r>
    </w:p>
    <w:p>
      <w:r>
        <w:rPr>
          <w:b/>
        </w:rPr>
        <w:t>E. 12</w:t>
      </w:r>
    </w:p>
    <w:p>
      <w:r>
        <w:t>Selon l'art. 16 al. 1 de l’ordonnance sur l'introduction de la libre circulation des personnes (OLCP - RS 142.203), tel est le cas si ces moyens dépassent les prestations d'assistance qui seraient allouées en vertu des directives « Aide sociale : concepts et normes de calcul » de la conférence suisse des institutions d'action sociale (ci-après: normes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(ATF 142 II 35 consid. 5.1 ; 135 II 265 consid. 3.3). Il importe peu, pour apprécier la situation économique du requérant, que ce dernier génère lui-même ses moyens financiers ou que ceux-ci lui soient procurés par un tiers (ATF 144 II 113consid. 4.1 et 4.3 ; 142 II 35 consid.</w:t>
      </w:r>
    </w:p>
    <w:p>
      <w:r>
        <w:rPr>
          <w:b/>
        </w:rPr>
        <w:t>E. 13</w:t>
      </w:r>
    </w:p>
    <w:p>
      <w:r>
        <w:t>Les conditions posées à l'art. 24 par. 1 annexe I ALCP servent uniquement à éviter de grever les finances publiques de l'État d'accueil. Ce but est atteint, quelle que soit la source des moyens financiers permettant d'assurer le minimum existentiel de l'étranger communautaire et sa famille (ATF 144 II 113 consid. 4.3 ; arrêt du Tribunal fédéral 2C_243/2015 précité consid. 3.4.2). Les moyens financiers dont doit bénéficier l'enfant ressortissant communautaire au sens de l'art. 24 § 1 Annexe I ALCP peuvent provenir d'une activité lucrative exercée par son parent gardien, ressortissant extra-communautaire, en Suisse, quand bien même l'exercice de cette activité est normalement soumis à des mesures de limitation en raison de la nationalité étrangère dudit parent (arrêt du Tribunal administratif fédéral [ci-après : TAF] C-8145/2010 du 18 avril 2011 consid. 4 et 5). En revanche, la condition des ressources suffisantes prévue à l'art. 24 par. 1 Annexe I ALCP ne saurait être considérée comme réalisée, si cela implique la délivrance d'une autorisation de séjour UE/AELE avec activité lucrative aux parents gardiens de l'enfant</w:t>
      </w:r>
    </w:p>
    <w:p>
      <w:r>
        <w:t>- 17/25 - A/3388/2024 ressortissant communautaire à laquelle ceux-ci n'ont pas droit en application de l'ALCP (arrêt du Tribunal fédéral 2C_375/2014 du 4 février 2015 consid. 3.4).</w:t>
      </w:r>
    </w:p>
    <w:p>
      <w:r>
        <w:t>Les ATF 142 II 35 et 135 II 265 précités se réfèrent notamment à l'arrêt de la Cour de justice de l'Union Européenne dans la cause Zhu et Chen (arrêt du 19 octobre 2004 C-200/02 Zhu et Chen, Rec. 2004 I-09925) qui, dès lors qu'il est postérieur à la date de signature de l'ALCP, ne doit pas être pris en considération en vertu de l'art. 16 par. 2 ALCP ; toutefois, dans le but d'assurer une situation juridique parallèle entre les Etats membres de la Communauté européenne, d'une part, et entre ceux-ci et la Suisse, d'autre part, le Tribunal fédéral s'inspire de tels arrêts, pour autant que des motifs sérieux ne s'y opposent pas (cf. ATF 144 II 113 consid. 4.1 ; 143 II 57 consid. 3.6 et les références citées ;). Le Tribunal fédéral s'est rallié à la jurisprudence Zhu et Chen (ATF 144 II 113consid. 4.1 ; ATF 142 II 35 consid. 5.2 ; arrêt du Tribunal fédéral 2C_606/2013 du 4 avril 2014 consid. 3.2 et les références citées). Selon celle-ci, la législation européenne relative au droit de séjour, et en particulier la Directive 90/364/CEE, confère un droit de séjour de durée indéterminée au ressortissant mineur en bas âge d'un Etat membre qui est couvert par une assurance-maladie appropriée et qui est à la charge d'un parent, lui-même ressortissant d'un Etat tiers, dont les ressources sont suffisantes pour que le premier ne devienne pas une charge pour les finances publiques de l'Etat membre d'accueil (arrêt Zhu et Chen, pt 41 ; ATF 144 II 113consid. 4.1). Cette pratique permet en outre au parent qui a effectivement la garde de cet enfant de séjourner avec lui dans l'Etat membre d'accueil (arrêt Zhu et Chen, pt 46 s. ; cf. ATF 144 II 113consid. 4.1 ; ATF 142 II 35 consid. 5.2 ; arrêts du Tribunal fédéral 2C_943/2015 du 16 mars 2016 consid. 2.1 in fine ; 2C_375/2014 du 4 février 2015 consid. 3.3 et les références citées).</w:t>
      </w:r>
    </w:p>
    <w:p>
      <w:r>
        <w:rPr>
          <w:b/>
        </w:rPr>
        <w:t>E. 14</w:t>
      </w:r>
    </w:p>
    <w:p>
      <w:r>
        <w:t>En l’espèce, au vu des pièces versées à la procédure, les conditions de l'art. 24 par. 1 Annexe I ALCP, et en particulier celle de disposer de moyens financiers suffisants pour ne pas dépendre de l'aide sociale, ne sont manifestement pas données, dès lors que, depuis le 1er novembre 2023, les seules ressources financières de la recourante proviennent précisément de l’aide sociale. A cela s’ajoute que rien n’indique qu’elle deviendrait rapidement indépendante de cette aide. A cet égard, il sera relevé que la recourante, qui indique être dans l’incapacité de travailler en raison de son état de santé, n’a fourni aucun document l’attestant, en dépit de plusieurs demandes expresses de l'OCPM. S’agissant de sa prétendue demande d’une rente AI, elle n’a non seulement versé au dossier aucun document y relatif, mais, en plus, s’est contredite au sujet de cette requête, en affirmant, dans son recours, l’avoir déjà déposée puis, dans sa réplique, qu’elle envisageait de la déposer. De plus, elle ne précise pas le montant auquel s’élèverait cette rente. Enfin, il faut constater que, depuis juin 2022, sa situation financière générale ne s’est non seulement pas améliorée, mais s’est, au contraire, considérablement péjorée, puisque ses dettes ont depuis lors augmenté de plus de CHF 180'000.- pour atteindre, en février 2024, un total de plus de CHF 370'000.-.</w:t>
      </w:r>
    </w:p>
    <w:p>
      <w:r>
        <w:t>- 18/25 - A/3388/2024 Quant au recourant, peu importe que sa situation financière devrait, en principe, être prise en compte en vertu de l’unité familiale, ce qui est du reste admis par l'OCPM, dès lors que sa capacité de contribuer financièrement aux frais du ménage nécessite au préalable l'octroi d'une autorisation de séjour avec activité lucrative. Il n’est au demeurent pas établi qu’il contribuerait effectivement à l’entretien de la famille. Il est en revanche démontré qu’il est également surendetté, ses dettes s’élevant à plus de CHF 150'000.- en février 2024. Ainsi, à cette date, le couple était débiteur de plus de CHF 520'000.-, ce dernier ne prétendant au demeurant pas que cette dette aurait depuis lors considérablement baissé. En pareilles conditions, les recourants ne peuvent pas se prévaloir d’un droit de séjour fondé sur les dispositions de l’ALCP.</w:t>
      </w:r>
    </w:p>
    <w:p>
      <w:r>
        <w:rPr>
          <w:b/>
        </w:rPr>
        <w:t>E. 15</w:t>
      </w:r>
    </w:p>
    <w:p>
      <w:r>
        <w:t>Reste à examiner s’ils peuvent être mis au bénéfice d’une autorisation de séjour pour cas de rigueur.</w:t>
      </w:r>
    </w:p>
    <w:p>
      <w:r>
        <w:rPr>
          <w:b/>
        </w:rPr>
        <w:t>E. 16</w:t>
      </w:r>
    </w:p>
    <w:p>
      <w:r>
        <w:t>Les dérogations aux prescriptions générales d’admission (art. 18 à 29 LEI) sont énoncées de manière exhaustive à l’art. 30 al. 1 LEI ; il est notamment possible de déroger aux conditions d’admission dans le but de tenir compte des cas individuels d’extrême gravité ou d’intérêts publics majeurs (let. b). En vertu de l’art. 30 al. 2 LEI, le Conseil fédéral en a fixé les conditions et la procédure dans l’OASA.</w:t>
      </w:r>
    </w:p>
    <w:p>
      <w:r>
        <w:rPr>
          <w:b/>
        </w:rPr>
        <w:t>E. 17</w:t>
      </w:r>
    </w:p>
    <w:p>
      <w:r>
        <w:t>L’art. 31 al. 1 OASA prévoit que pour apprécier l’existence d’un cas individuel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 Selon l’art. 58a al. 1 LEI, les critères d’intégration sont le respect de la sécurité et de l’ordre publics (let. a), le respect des valeurs de la Constitution (let. b), les compétences linguistiques (let. c), ainsi que la participation à la vie économique ou l’acquisition d’une formation (let. d).</w:t>
      </w:r>
    </w:p>
    <w:p>
      <w:r>
        <w:t>Ces critères, qui doivent impérativement être respectés, ne sont toutefois pas exhaustifs (ATF 137 II 345 consid. 3.2.3), d’autres éléments pouvant également entrer en considération, comme les circonstances concrètes ayant amené un étranger à séjourner illégalement en Suisse (ATA/545/2022 du 24 mai 2022 consid. 3e).</w:t>
      </w:r>
    </w:p>
    <w:p>
      <w:r>
        <w:rPr>
          <w:b/>
        </w:rPr>
        <w:t>E. 18</w:t>
      </w:r>
    </w:p>
    <w:p>
      <w:r>
        <w:t>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w:t>
      </w:r>
    </w:p>
    <w:p>
      <w:r>
        <w:t>- 19/25 - A/3388/2024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ATA/722/2020 du 4 août 2020 consid. 6b ; ATA/702/2020 du 4 août 2020 consid. 4e ; ATA/685/2020 du 21 juillet 2020 consid. 3e).</w:t>
      </w:r>
    </w:p>
    <w:p>
      <w:r>
        <w:t>Les dispositions dérogatoires des art. 30 LEI et 31 OASA présentent un caractère exceptionnel et les conditions pour la reconnaissance d'une telle situation doivent être appréciées de manière restrictive (au sujet de l'art. 13 let. f OLE : ATF 128 II 200 consid. 4 ; ATA/722/2020 précité consid. 7b ; ATA/685/2020 précité consid. 3c). Elles ne confèrent pas de droit à l'obtention d'une autorisation de séjour (ATF 137 II 345 consid. 3.2.1 ; arrêt du Tribunal fédéral 2C_608/2020 du 27 juillet 2020 consid. 4.1 ; ATA/722/2020 précité consid. 7b ; ATA/685/2020 précité consid. 3c). L'autorité doit néanmoins procéder à l'examen de l'ensemble des circonstances du cas d'espèce pour déterminer l'existence d'un cas de rigueur (ATF 138 II 229 consid.</w:t>
      </w:r>
    </w:p>
    <w:p>
      <w:r>
        <w:rPr>
          <w:b/>
        </w:rPr>
        <w:t>E. 19</w:t>
      </w:r>
    </w:p>
    <w:p>
      <w:r>
        <w:t>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arrêts du Tribunal fédéral 2C_754/2018 du 28 janvier 2019 consid. 7.2 ; ATA/722/2020 précité consid. 7c ; ATA/685/2020 précité consid. 3d).</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w:t>
      </w:r>
    </w:p>
    <w:p>
      <w:r>
        <w:t>- 20/25 - A/3388/2024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ATA/722/2020 précité consid. 7d ; ATA/685/2020 précité consid. 3d ; s'agissant spécifiquement de l'aide sociale : arrêt du Tribunal fédéral 2C_257/2020 du 18 mai 2020 consid. 6.2).</w:t>
      </w:r>
    </w:p>
    <w:p>
      <w:r>
        <w:rPr>
          <w:b/>
        </w:rPr>
        <w:t>E. 20</w:t>
      </w:r>
    </w:p>
    <w:p>
      <w:r>
        <w:t>Par ailleurs,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134 II 10 consid. 4.3 ; 130 II 493 consid. 4.6 ; arrêt du Tribunal fédéral 2D_13/2016 du 11 mars 2016 consid. 3.2 ; ATA/722/2020 précité consid. 7d ; ATA/90/2020 du 28 janvier 2020 consid. 7d ; ATA/1053/2017 du 4 juillet 2017 consid. 4e).</w:t>
      </w:r>
    </w:p>
    <w:p>
      <w:r>
        <w:t>La durée du séjour (légal ou non) est ainsi un critère nécessaire, mais pas suffisant, à lui seul, pour la reconnaissance d’un cas de rigueur (ATA/847/2021 du 24 août 2021 consid. 7e). La jurisprudence requiert, de manière générale, une très longue durée, soit une période de sept à huit ans (arrêt du Tribunal administratif fédéral C- 7330/2010 du 19 mars 2012 ; ATA/667/2021 du 29 juin 2021 consid. 6c ; ATA/1306/2020 du 15 décembre 2020 consid. 5b ; Minh Son NGUYEN/Cesla AMARELLE, Code annoté de droit des migrations, vol. 2 : LEtr, 2017, p. 269 et les références citées).</w:t>
      </w:r>
    </w:p>
    <w:p>
      <w:r>
        <w:rPr>
          <w:b/>
        </w:rPr>
        <w:t>E. 21</w:t>
      </w:r>
    </w:p>
    <w:p>
      <w:r>
        <w:t>S’agissant de l’intégration professionnelle, elle doit revêtir un caractère exceptionnel au point de justifier, à elle seule, l’octroi d’une autorisation de séjour en dérogation aux conditions d’admission. Le requérant doit posséder des connaissances professionnelles si spécifiques qu’il ne pourrait les utiliser dans son pays d’origine ou doit avoir réalisé une ascension professionnelle remarquable, circonstances susceptibles de justifier à certaines conditions l’octroi d’un permis humanitaire (arrêt du Tribunal administratif fédéral F-3298/2017 du 12 mars 2019 consid. 7.4 et les références citées).</w:t>
      </w:r>
    </w:p>
    <w:p>
      <w:r>
        <w:rPr>
          <w:b/>
        </w:rPr>
        <w:t>E. 22</w:t>
      </w:r>
    </w:p>
    <w:p>
      <w:r>
        <w:t>En ce qui concerne la condition de l’intégration au milieu socioculturel suisse, la jurisprudence considère que, d’une manière générale, lorsqu’une personne a passé toute son enfance, son adolescence et le début de sa vie d’adulte dans son pays d’origine, il y reste encore attaché dans une large mesure. Son intégration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w:t>
      </w:r>
    </w:p>
    <w:p>
      <w:r>
        <w:t>- 21/25 - A/3388/2024 (arrêt du Tribunal administratif fédéral F-646/2015 du 20 décembre 2016 consid. 5.3).</w:t>
      </w:r>
    </w:p>
    <w:p>
      <w:r>
        <w:t>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 arrêts du Tribunal administratif fédéral F-3298/2017 du 12 mars 2019 consid. 7.3 ; F- 1714/2016 du 24 février 2017 consid. 5.3). L’intégration socio-culturelle n’est donc en principe pas susceptible de justifier à elle seule l’octroi d’une autorisation de séjour pour cas de rigueur. Néanmoins, cet aspect peut revêtir une importance dans la pesée générale des intérêts (arrêts du Tribunal administratif fédéral C-541/2015 du 5 octobre 2015 consid. 7.3 et 7.6).</w:t>
      </w:r>
    </w:p>
    <w:p>
      <w:r>
        <w:rPr>
          <w:b/>
        </w:rPr>
        <w:t>E. 23</w:t>
      </w:r>
    </w:p>
    <w:p>
      <w:r>
        <w:t>Doivent également être pris en compte l'existence d'une maladie grave ne pouvant être traitée qu'en Suisse ou le fait 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(cf. ATF 128 II 200 consid. 5.3 ; ATA/645/2013 du 1er octobre 2013). Il sied de rappeler à cet égard que les motifs médicaux constituent avant tout un obstacle à l'exécution du renvoi et qu'une personne qui ne peut se prévaloir que d'arguments d'ordre médical ne se distingue pas de ses compatriotes restés dans son pays d'origine et souffrant de la même maladie (cf. notamment les arrêts du Tribunal administratif fédéral F-4125/2016 du 26 juillet 2017 consid. 5.4.1; C-770/2015 du 16 octobre 2015 consid. 5.3, C-5450/2011 du 14 décembre 2012 consid. 6.4 et C-5560/2015 du 6 janvier 2016 et références citées).</w:t>
      </w:r>
    </w:p>
    <w:p>
      <w:r>
        <w:rPr>
          <w:b/>
        </w:rPr>
        <w:t>E. 24</w:t>
      </w:r>
    </w:p>
    <w:p>
      <w:r>
        <w:t>La reconnaissance d'un cas de rigueur implique que l'étranger concerné se trouve dans une situation de détresse personnelle. Cela signifie que ses conditions de vie et d'existence sont très précaires par rapport à celles que connaissent généralement les autres étrangers. Il s'agit d'examiner si l'on peut raisonnablement exiger de l'étranger - aux plans personnel, économique et social - qu'il rentre dans son pays d'origine pour s'y réinstaller. Pour ce faire, sa situation future sera comparée à celle qui est la sienne en Suisse. Cependant, la réglementation relative aux cas de rigueur ne vise pas à protéger l'étranger de situations de conflit, d'abus des autorités ou de situations analogues qui rendraient l'exécution d'un renvoi illicite, inexigible ou impossible. Dans ce cas, la question d'une admission provisoire doit être examinée (Directives et commentaires du SEM, Domaine des étrangers, état au 1er avril 2025, ch. 5.6).</w:t>
      </w:r>
    </w:p>
    <w:p>
      <w:r>
        <w:rPr>
          <w:b/>
        </w:rPr>
        <w:t>E. 25</w:t>
      </w:r>
    </w:p>
    <w:p>
      <w:r>
        <w:t>Sous l’angle étroit de la protection de la vie privée, l’art. 8 CEDH ouvre le droit à une autorisation de séjour, mais à des conditions restrictives, l’étranger devant</w:t>
      </w:r>
    </w:p>
    <w:p>
      <w:r>
        <w:t>- 22/25 - A/3388/2024 établir l’existence de liens sociaux et professionnels spécialement intenses avec la Suisse, notablement supérieurs à ceux qui résultent d’une intégration ordinaire (arrêt du Tribunal fédéral 6B_255/2020 du 6 mai 2020 consid. 1.2.2). Lorsque l’étranger réside légalement depuis plus de dix ans en Suisse, il y a lieu de présumer que les liens sociaux développés sont à ce point étroits qu’un refus de renouveler l’autorisation de séjour ou la révocation de celle-ci ne peuvent être prononcés que pour des motifs sérieux. Ce « séjour légal » n’inclut pas les années de clandestinité dans le pays. Il convient du reste de ne pas encourager les personnes étrangères à vivre en Suisse sans titre de séjour et de ne pas valider indirectement des comportements tendant à mettre l’État devant le fait accompli. La présomption qu’il existe un droit de demeurer en Suisse après un séjour légal de dix ans ne s’applique ainsi pas dans le cas d’une première demande d’autorisation après un séjour illégal. Cela étant, une personne ayant résidé en Suisse sans autorisation de séjour peut, à titre exceptionnel, se prévaloir d’un droit au respect de la vie privée découlant de l’art. 8 CEDH pour demeurer en Suisse, à condition qu’elle fasse état de manière défendable d’une intégration hors du commun (arrêt du Tribunal fédéral 2C_245/2024 du 16 mai 2024 consid. 4.2.1).</w:t>
      </w:r>
    </w:p>
    <w:p>
      <w:r>
        <w:rPr>
          <w:b/>
        </w:rPr>
        <w:t>E. 26</w:t>
      </w:r>
    </w:p>
    <w:p>
      <w:r>
        <w:t>En l’espèce, le séjour des recourants à Genève peut certes être considéré comme long, au sens de la jurisprudence susmentionnée, mais il ne saurait pour autant justifier, à lui seul, la reconnaissance d’un cas de rigueur, d’autant moins que ces derniers l’ont effectué, pour la majeure partie, en toute illégalité et par simple tolérance de l'OCPM. L’intégration socioculturelle des recourants ne peut pas être qualifiée de bonne dans la mesure où ils font tous les deux l’objet de condamnations pénales et de poursuites pour des dettes totalisant plus de CHF 520'000.-. A cela s’ajoute que la recourante est entièrement dépendante de l’aide sociale et que le recourant s’est obstiné à ne pas se conformer à la décision de renvoi prononcée à son encontre. Au vu de ces éléments, on ne saurait retenir une intégration socioculturelle réussie. S’agissant de leur intégration professionnelle, ils ne prétendent pas qu’elle serait exceptionnelle et rien au dossier ne permet de le retenir. Pour le surplus, conformément à la jurisprudence susmentionnée, l’état de santé d’C______ ne saurait justifier à lui seul la reconnaissance d’un cas de rigueur, étant quoi qu’il en soit relevé que les recourants n’ont versé à la présente procédure absolument aucun document actuel relatif à son état de santé. En tout état, cette question est à examiner, cas échéant, sous l’angle de l’existence d’éventuels obstacles à son renvoi. Quant à l’art. 8 CEDH, il n’est d’aucun secours aux recourants dans la mesure où la durée de leur séjour légal en Suisse est inférieure à 10 ans et que, comme vu ci- dessus, leur intégration n’est en rien exceptionnelle.</w:t>
      </w:r>
    </w:p>
    <w:p>
      <w:r>
        <w:t>- 23/25 - A/3388/2024 Enfin, la question de leur réintégration dans l’un ou l’autre de leurs pays d’origine peut demeurer ouverte étant donné que leur renvoi effectif n’est plus exigé par l'OCPM, celui-ci ayant proposé au SEM leur admission provisoire.</w:t>
      </w:r>
    </w:p>
    <w:p>
      <w:r>
        <w:rPr>
          <w:b/>
        </w:rPr>
        <w:t>E. 27</w:t>
      </w:r>
    </w:p>
    <w:p>
      <w:r>
        <w:t>Compte tenu de ce qui précède, il apparaît que l'OCPM n'a violé ni le droit conventionnel, ni le droit fédéral, ni encore excédé ou abusé de son pouvoir d'appréciation en rejetant la requête des recourants.</w:t>
      </w:r>
    </w:p>
    <w:p>
      <w:r>
        <w:rPr>
          <w:b/>
        </w:rPr>
        <w:t>E. 28</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w:t>
      </w:r>
    </w:p>
    <w:p>
      <w:r>
        <w:t>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29</w:t>
      </w:r>
    </w:p>
    <w:p>
      <w:r>
        <w:t>En l’espèce, dès lors qu'il a refusé de délivrer une autorisation de séjour aux recourants, l'OCPM devait ordonner leur renvoi de Suisse en application de l'art. 64 al. 1 let. c LEI.</w:t>
      </w:r>
    </w:p>
    <w:p>
      <w:r>
        <w:rPr>
          <w:b/>
        </w:rPr>
        <w:t>E. 30</w:t>
      </w:r>
    </w:p>
    <w:p>
      <w:r>
        <w:t>Selon l’art. 83 al. 1 LEI, le SEM décide d’admettre provisoirement l’étranger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 (arrêt du Tribunal administratif fédéral E-5624/2017 du 11 août 2020 consid. 6.2).</w:t>
      </w:r>
    </w:p>
    <w:p>
      <w:r>
        <w:rPr>
          <w:b/>
        </w:rPr>
        <w:t>E. 31</w:t>
      </w:r>
    </w:p>
    <w:p>
      <w:r>
        <w:t>En l’espèce, l’autorité intimée a admis que le renvoi de la famille au Maroc ou en Egypte ne peut être raisonnablement exigé, compte tenu de la situation de la recourante, et a transmis le dossier au SEM afin qu’il statue sur l’admission provisoire au sens de l’art. 83 al. 1 LEI. En conséquence, la question de savoir si l’état de santé d’C______ constituerait également un empêchement au renvoi de la famille peut demeurer ouverte.</w:t>
      </w:r>
    </w:p>
    <w:p>
      <w:r>
        <w:rPr>
          <w:b/>
        </w:rPr>
        <w:t>E. 32</w:t>
      </w:r>
    </w:p>
    <w:p>
      <w:r>
        <w:t>Au vu de ce qui précède, les recours seront rejetés.</w:t>
      </w:r>
    </w:p>
    <w:p>
      <w:r>
        <w:rPr>
          <w:b/>
        </w:rPr>
        <w:t>E. 33</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500.- ; il est couvert par l'avance de frais du même montant.</w:t>
      </w:r>
    </w:p>
    <w:p>
      <w:r>
        <w:rPr>
          <w:b/>
        </w:rPr>
        <w:t>E. 34</w:t>
      </w:r>
    </w:p>
    <w:p>
      <w:r>
        <w:t>Vu l'issue du litige, aucune indemnité de procédure ne sera allouée (art. 87 al. 2 LPA a contrario).</w:t>
      </w:r>
    </w:p>
    <w:p>
      <w:r>
        <w:rPr>
          <w:b/>
        </w:rPr>
        <w:t>E. 35</w:t>
      </w:r>
    </w:p>
    <w:p>
      <w:r>
        <w:t>En vertu des art. 89 al. 2 et 111 al. 2 de la loi sur le Tribunal fédéral du 17 juin 2005 (LTF - RS 173.110), le présent jugement sera communiqué au SEM.</w:t>
      </w:r>
    </w:p>
    <w:p>
      <w:r>
        <w:t>- 24/25 - A/3388/2024</w:t>
      </w:r>
    </w:p>
    <w:p>
      <w:r>
        <w:t>- 25/25 - A/3388/2024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