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JTAPI/54/2022 vom 24. Januar 2022</w:t>
      </w:r>
    </w:p>
    <w:p>
      <w:r>
        <w:t>GE Cour de justice, 2022-01-24, FR</w:t>
      </w:r>
    </w:p>
    <w:p>
      <w:r>
        <w:rPr>
          <w:b/>
        </w:rPr>
        <w:t xml:space="preserve">Quelle: </w:t>
      </w:r>
      <w:r>
        <w:t>https://mcp.opencaselaw.ch/entscheid/ge_gerichte_JTAPI_54_2022</w:t>
      </w:r>
    </w:p>
    <w:p>
      <w:r>
        <w:t>FR: GE_GERICHTE JTAPI/54/2022 du 24 janvier 2022</w:t>
      </w:r>
    </w:p>
    <w:p>
      <w:r>
        <w:t>IT: GE_GERICHTE JTAPI/54/2022 del 24 gennaio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w:t>
      </w:r>
    </w:p>
    <w:p>
      <w:r>
        <w:rPr>
          <w:b/>
        </w:rPr>
        <w:t>E. 4</w:t>
      </w:r>
    </w:p>
    <w:p>
      <w:r>
        <w:t>Les recourants contestent la reprise sur le revenu de CHF 242'962.- en 2008 et les amendes ICC/IFD 2011 à 2016.</w:t>
      </w:r>
    </w:p>
    <w:p>
      <w:r>
        <w:rPr>
          <w:b/>
        </w:rPr>
        <w:t>E. 5</w:t>
      </w:r>
    </w:p>
    <w:p>
      <w:r>
        <w:t>En ce qui concerne la reprise sur le revenu d’un montant de CHF 242'962.- en 2008, en matière d’ICC, le 1er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s’agissant de l’ICC 2008, ce sont les dispositions de l’ancien droit (aLIPP-I à V) qui s’appliquent.</w:t>
      </w:r>
    </w:p>
    <w:p>
      <w:r>
        <w:rPr>
          <w:b/>
        </w:rPr>
        <w:t>E. 6</w:t>
      </w:r>
    </w:p>
    <w:p>
      <w:r>
        <w:t>Aux termes de l’art. 16 al. 1 LIFD, l’impôt sur le revenu a pour objet tous les revenus du contribuable, qu’ils soient uniques ou périodiques (al. 1).</w:t>
      </w:r>
    </w:p>
    <w:p>
      <w:r>
        <w:rPr>
          <w:b/>
        </w:rPr>
        <w:t>E. 7</w:t>
      </w:r>
    </w:p>
    <w:p>
      <w:r>
        <w:t>Au niveau cantonal, l’art. 1 aLIPP-IV est d’une teneur similaire.</w:t>
      </w:r>
    </w:p>
    <w:p>
      <w:r>
        <w:t>- 8/12 - A/1755/2021</w:t>
      </w:r>
    </w:p>
    <w:p>
      <w:r>
        <w:rPr>
          <w:b/>
        </w:rPr>
        <w:t>E. 8</w:t>
      </w:r>
    </w:p>
    <w:p>
      <w:r>
        <w:t>Selon la jurisprudence (arrêt du Tribunal fédéral 2C_32/2020 du 8 juin 2020 consid. 3.2 et 3.3 et les réf.), les art. 16 al. 1 LIFD et 1 aLIPP-IV expriment, pour l'imposition du revenu des personnes physiques, le concept de l'accroissement du patrimoine, respectivement de l'imposition du revenu global net. En application de la clause générale des art. 16 al. 1 LIFD et 1 aLIPP-IV, ainsi que de la liste exemplative des art. 17 à 23 LIFD et 2 à 9 aLIPP-IV, sont ainsi considérés comme revenus imposables tous les revenus du contribuable, qu'ils soient uniques ou périodiques.</w:t>
      </w:r>
    </w:p>
    <w:p>
      <w:r>
        <w:rPr>
          <w:b/>
        </w:rPr>
        <w:t>E. 9</w:t>
      </w:r>
    </w:p>
    <w:p>
      <w:r>
        <w:t>Les dévolutions de fortune ensuite d’une succession, d’un legs, d’une donation ou de la liquidation du régime matrimonial sont en revanche exonérées de l'impôt direct sur le revenu (art. 24 let. a LIFD et art. 10 let. c aLIPP-IV).</w:t>
      </w:r>
    </w:p>
    <w:p>
      <w:r>
        <w:rPr>
          <w:b/>
        </w:rPr>
        <w:t>E. 10</w:t>
      </w:r>
    </w:p>
    <w:p>
      <w:r>
        <w:t>En vertu de la maxime inquisitoire, les autorités fiscales établissent d'office les faits pertinents. Cette maxime ne dispense pas pour autant les parties de collaborer à l'établissement des faits.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(arrêts du Tribunal fédéral 2C_74/2021 du 26 juillet 2021 consid. 9.2 ; 2C_66/2014 du 5 novembre 2014 consid. 3.1). En matière fiscale, les règles générales du fardeau de la preuve ont pour effet que l'autorité fiscale doit établir les faits qui justifient l'assujettissement et qui augmentent la taxation, tandis que le contribuable doit prouver les faits qui diminuent la dette ou la suppriment.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w:t>
      </w:r>
    </w:p>
    <w:p>
      <w:r>
        <w:rPr>
          <w:b/>
        </w:rPr>
        <w:t>E. 11</w:t>
      </w:r>
    </w:p>
    <w:p>
      <w:r>
        <w:t>En procédure administrative, tant fédérale que cantonale, la constatation des faits est gouvernée par le principe de la libre appréciation des preuves (art. 20 al. 1 2ème phrase LPA ; ATF 139 II 185 consid. 9.2 ; 130 II 482 consid. 3.2 ; arrêt du Tribunal fédéral 2C_668/2011 du 12 avril 2011 consid. 3.3 ; ATA/769/2015 du 28 juillet 2015 consid. 6b). Le juge forme ainsi librement sa conviction en analysant la force probante des preuves administrées et ce n'est ni le genre, ni le nombre des preuves qui est déterminant, mais leur force de persuasion (ATA/769/2015 du 28 juillet 2015 consid. 6b). Cette liberté d'appréciation de la preuve, applicable en droit fiscal, doit s'exercer dans le cadre de la loi et n'est limitée que par l'interdiction de l'arbitraire (Arrêt du Tribunal fédéral 2C_63/2014 du 5 novembre 2014 consid. 3.1). Il n'est pas indispensable que la conviction de l'autorité de taxation confine à une certitude absolue qui exclurait toute autre possibilité ; il suffit qu'elle découle de</w:t>
      </w:r>
    </w:p>
    <w:p>
      <w:r>
        <w:t>- 9/12 - A/1755/2021 l'expérience de la vie et du bon sens et qu'elle soit basée sur des motifs objectifs (ATA/844/2020 du 1er septembre 2020 consid. 4b et les références citées).</w:t>
      </w:r>
    </w:p>
    <w:p>
      <w:r>
        <w:rPr>
          <w:b/>
        </w:rPr>
        <w:t>E. 12</w:t>
      </w:r>
    </w:p>
    <w:p>
      <w:r>
        <w:t>En l’espèce, le recourant soutient avoir reçu de son père, par voie successorale, le compte bancaire D______ – E______ n. 1______, dont le solde au 31 décembre 2017 s’élevait à CHF 242'962.-. Partant, il prétend être exonéré de l'impôt direct sur le revenu.</w:t>
      </w:r>
    </w:p>
    <w:p>
      <w:r>
        <w:rPr>
          <w:b/>
        </w:rPr>
        <w:t>E. 13</w:t>
      </w:r>
    </w:p>
    <w:p>
      <w:r>
        <w:t>L’AFC-GE considère, quant à elle, que le recourant n’a pas démontré la provenance de cet avoir, de sorte qu’elle a imposé ce montant au titre de revenu en 2008.</w:t>
      </w:r>
    </w:p>
    <w:p>
      <w:r>
        <w:rPr>
          <w:b/>
        </w:rPr>
        <w:t>E. 14</w:t>
      </w:r>
    </w:p>
    <w:p>
      <w:r>
        <w:t>Le tribunal observe tout d’abord que, par courrier du 28 septembre 2018, le recourant a procédé à la dénonciation spontanée du susdit compte bancaire pour les années fiscales 2008 à 2017. Or, le père du recourant étant décédé le ______ 2009 et faute de justificatifs confirmant un éventuel avancement d’hoirie, sachant que le recourant a deux autres frères, l’on peine à comprendre comment le recourant aurait pu acquérir ce compte en 2008 par dévolution successorale.</w:t>
      </w:r>
    </w:p>
    <w:p>
      <w:r>
        <w:rPr>
          <w:b/>
        </w:rPr>
        <w:t>E. 15</w:t>
      </w:r>
    </w:p>
    <w:p>
      <w:r>
        <w:t>Malgré les multiples délais accordés par l’AFC-GE, les recourants n’ont pas établi la provenance des fonds sur le compte, ni fourni la preuve que le père du recourant en était l’ayant-droit économique.</w:t>
      </w:r>
    </w:p>
    <w:p>
      <w:r>
        <w:rPr>
          <w:b/>
        </w:rPr>
        <w:t>E. 16</w:t>
      </w:r>
    </w:p>
    <w:p>
      <w:r>
        <w:t>L’accusé de réception du 30 novembre 1999 ne permet pas de constater à satisfaction de droit que le de cujus en était le titulaire ou l’ayant droit économique en 2008.</w:t>
      </w:r>
    </w:p>
    <w:p>
      <w:r>
        <w:rPr>
          <w:b/>
        </w:rPr>
        <w:t>E. 17</w:t>
      </w:r>
    </w:p>
    <w:p>
      <w:r>
        <w:t>Rien n’indique non plus que G______, radiée le ______ 2019, aurait détenu les documents pertinents et les droits de signature permettant de les obtenir.</w:t>
      </w:r>
    </w:p>
    <w:p>
      <w:r>
        <w:rPr>
          <w:b/>
        </w:rPr>
        <w:t>E. 18</w:t>
      </w:r>
    </w:p>
    <w:p>
      <w:r>
        <w:t>Compte tenu de la date de la lettre de la dénonciation spontanée, les recourants ne peuvent pas raisonnablement soutenir que le délai de conservation des pièces justificatives de dix ans était échu pour les années 2008 à 2016. Le courriel de l’D______ du 28 janvier 2020, mentionnant les conditions à remplir pour obtenir les relevés fiscaux, ne permet pas de considérer que ceux-ci n’étaient plus disponibles pour les années concernées.</w:t>
      </w:r>
    </w:p>
    <w:p>
      <w:r>
        <w:rPr>
          <w:b/>
        </w:rPr>
        <w:t>E. 19</w:t>
      </w:r>
    </w:p>
    <w:p>
      <w:r>
        <w:t>Enfin, l’attestation du 1er septembre 2021, établie pour les besoins de la cause par l’administrateur liquidateur d’I______ SA, ne saurait suffire à prouver que feu M. C______ avait été le bénéficiaire économique du compte bancaire litigieux auprès de l’D______.</w:t>
      </w:r>
    </w:p>
    <w:p>
      <w:r>
        <w:t>- 10/12 - A/1755/2021</w:t>
      </w:r>
    </w:p>
    <w:p>
      <w:r>
        <w:rPr>
          <w:b/>
        </w:rPr>
        <w:t>E. 20</w:t>
      </w:r>
    </w:p>
    <w:p>
      <w:r>
        <w:t>Dans ces circonstances, à défaut de pièces justificatives concernant l’origine des fonds sur le susdit compte bancaire, il y a lieu de considérer que le recourant n’a pas démontré avoir acquis le montant de EUR 242'962.- dans la succession de son père. En conséquence, la reprise de ce montant dans l’année fiscale 2008 est confirmée. Le recours est rejeté sur ce point.</w:t>
      </w:r>
    </w:p>
    <w:p>
      <w:r>
        <w:rPr>
          <w:b/>
        </w:rPr>
        <w:t>E. 21</w:t>
      </w:r>
    </w:p>
    <w:p>
      <w:r>
        <w:t>En second lieu, les recourants contestent les amendes ICC/IFD 2011 à 2016, estimant que les conditions d’une dénonciation spontanée sont remplies dans le cas présent.</w:t>
      </w:r>
    </w:p>
    <w:p>
      <w:r>
        <w:rPr>
          <w:b/>
        </w:rPr>
        <w:t>E. 22</w:t>
      </w:r>
    </w:p>
    <w:p>
      <w:r>
        <w:t>À teneur des art. 175 al. 3 LIFD et 69 al. 3 LPFisc, lorsque le contribuable dénonce spontanément et pour la première fois une soustraction d’impôt, il est renoncé à la poursuite pénale (dénonciation spontanée non punissable), à condition : a) qu’aucune autorité fiscale n’en ait connaissance ; b) qu’il collabore sans réserve avec l’administration pour déterminer le montant du rappel d’impôt ; c) qu’il s’efforce d’acquitter le rappel d’impôt dû.</w:t>
      </w:r>
    </w:p>
    <w:p>
      <w:r>
        <w:rPr>
          <w:b/>
        </w:rPr>
        <w:t>E. 23</w:t>
      </w:r>
    </w:p>
    <w:p>
      <w:r>
        <w:t>Ces trois conditions cumulatives doivent être remplies pour admettre l’existence d’une dénonciation spontanée non punissable (Pietro SANSONETTI/Danielle HOSTETTLER, Commentaire romand, Impôt fédéral direct, 2017, p. 1995 n. 48 ad art. 175 LIFD).</w:t>
      </w:r>
    </w:p>
    <w:p>
      <w:r>
        <w:rPr>
          <w:b/>
        </w:rPr>
        <w:t>E. 24</w:t>
      </w:r>
    </w:p>
    <w:p>
      <w:r>
        <w:t>En l’espèce, malgré les nombreuses prolongations de délai accordées par l’AFC- GE, les recourants n’ont pas fourni les renseignements et justificatifs nécessaires (notamment les relevés fiscaux détaillés et complets, la justification de la provenance des fonds, ainsi qu’une attestation bancaire authentifiant l’identité de l’ayant droit économique).</w:t>
      </w:r>
    </w:p>
    <w:p>
      <w:r>
        <w:rPr>
          <w:b/>
        </w:rPr>
        <w:t>E. 25</w:t>
      </w:r>
    </w:p>
    <w:p>
      <w:r>
        <w:t>À cet égard, il y a lieu de rappeler qu’à la date de la lettre de dénonciation spontanée, soit le 28 septembre 2018, le délai de conservation de dix ans n’était pas échu pour les années 2008 à 2016. De plus, comme le relève l’autorité intimée, il était possible que les banques conservent les documents bancaires plus de dix ans, notamment sous un format informatique.</w:t>
      </w:r>
    </w:p>
    <w:p>
      <w:r>
        <w:rPr>
          <w:b/>
        </w:rPr>
        <w:t>E. 26</w:t>
      </w:r>
    </w:p>
    <w:p>
      <w:r>
        <w:t>La quotité des amendes n’est en soi pas contestée. Au demeurant, on ne voit pas en quoi l’autorité intimée aurait mal appliqué les dispositions légales fédérales et cantonales en fixant la quotité de l'amende à une fois l'impôt éludé. Dans ces conditions, les amendes sont confirmées dans leur principe et leur quotité. Le recours est rejeté sur ce point également.</w:t>
      </w:r>
    </w:p>
    <w:p>
      <w:r>
        <w:t>- 11/12 - A/1755/2021</w:t>
      </w:r>
    </w:p>
    <w:p>
      <w:r>
        <w:rPr>
          <w:b/>
        </w:rPr>
        <w:t>E. 27</w:t>
      </w:r>
    </w:p>
    <w:p>
      <w:r>
        <w:t>Dès lors que l’AFC-GE a conclu à l’annulation des bordereaux de rappel d’impôt ICC et IFD 2009, le recours sera considéré comme partiellement admis.</w:t>
      </w:r>
    </w:p>
    <w:p>
      <w:r>
        <w:rPr>
          <w:b/>
        </w:rPr>
        <w:t>E. 28</w:t>
      </w:r>
    </w:p>
    <w:p>
      <w:r>
        <w:t>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les recourants, pris conjointement et solidairement, qui succombent, sont condamnés au paiement d’un émolument s'élevant à CHF 700.- ; il est couvert par l’avance de frais versée à la suite du dépôt du recours. Compte tenu de l’issue du recours et du fait que les recourants n’ont pas conclu à l’octroi d’une indemnité de procédure, il n’y a pas lieu d’en allouer (art. 87 al. 2 LPA).</w:t>
      </w:r>
    </w:p>
    <w:p>
      <w:r>
        <w:t>- 12/12 - A/1755/2021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