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JTAPI/549/2025 vom 22. Mai 2025</w:t>
      </w:r>
    </w:p>
    <w:p>
      <w:r>
        <w:t>GE Cour de justice, 2025-05-22, FR</w:t>
      </w:r>
    </w:p>
    <w:p>
      <w:r>
        <w:rPr>
          <w:b/>
        </w:rPr>
        <w:t xml:space="preserve">Quelle: </w:t>
      </w:r>
      <w:r>
        <w:t>https://mcp.opencaselaw.ch/entscheid/ge_gerichte_JTAPI_549_2025</w:t>
      </w:r>
    </w:p>
    <w:p>
      <w:r>
        <w:t>FR: GE_GERICHTE JTAPI/549/2025 du 22 mai 2025</w:t>
      </w:r>
    </w:p>
    <w:p>
      <w:r>
        <w:t>IT: GE_GERICHTE JTAPI/549/2025 del 22 maggio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et 116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Selon l’art. 86 de la loi sur la procédure administrative du 12 septembre 1985 (LPA - E 5 10), applicable par renvoi de l’art. 2 al. 2 LPFisc,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L’exigence de l’avance de frais et les conséquences juridiques en cas de non- paiement de celle-ci relèvent du droit de procédure cantonal. Par conséquent, les</w:t>
      </w:r>
    </w:p>
    <w:p>
      <w:r>
        <w:t>- 3/5 - A/986/2025 cantons sont libres, dans le respect des garanties constitutionnelles, d’organiser cette matière à leur guise (arrêt du Tribunal fédéral 2C_1022/2012 du 25 mars 2013 consid. 5.1 ; ATA/461/2025 du 29 avril 2025 consid. 3).</w:t>
      </w:r>
    </w:p>
    <w:p>
      <w:r>
        <w:rPr>
          <w:b/>
        </w:rPr>
        <w:t>E. 4</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 arrêts du Tribunal fédéral 2C_54/2020 du 4 février 2020 consid. 8.2).</w:t>
      </w:r>
    </w:p>
    <w:p>
      <w:r>
        <w:rPr>
          <w:b/>
        </w:rPr>
        <w:t>E. 5</w:t>
      </w:r>
    </w:p>
    <w:p>
      <w:r>
        <w:t>S’agissant d’un acte soumis à réception, un envoi recommandé est réputé notifié non seulement au moment où son destinataire en prend effectivement possession, mais déjà lorsque cet envoi se trouve dans sa sphère d’influence et qu’il est à même d’en prendre connaissance (ATF 119 V 89 consid. 4c p. 95 ; 115 Ia 12 consid. 3b p. 17 et les références ; arrêt du Tribunal fédéral 2P.259/2006 du 18 avril 2007 consid. 3.1).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(ATF 134 V 49 consid. 4 p. 51 ; 130 III 396 consid. 1.2.3 p. 399 ; arrêt du Tribunal fédéral 1C_171/2011 du 26 mai 2011).</w:t>
      </w:r>
    </w:p>
    <w:p>
      <w:r>
        <w:rPr>
          <w:b/>
        </w:rPr>
        <w:t>E. 6</w:t>
      </w:r>
    </w:p>
    <w:p>
      <w:r>
        <w:t>Le moment déterminant pour constater l’observation ou l’inobservation du délai est celui auquel une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arrêts du Tribunal fédéral 9C_101/2018 du 21 juin 2018 consid. 3.2 ; 6B_884/2017 du 22 février 2018 consid. 3.1.1 et les références citées ; 2C_1022/2012 du 25 mars 2013 consid. 6. ATA/1170/2019 du 19 juillet 2019 consid. 3b ; ATA/1246/2018 du 20 novembre 2018 consid. 23). Ce n’est pas la réception des fonds par l’autorité concernée qui est déterminante (ATF 143 IV 5 consid. 2.6 et les références citées s’agissant de l’art. 91 al. 5 CPP ; ATF 139 III 364 consid. 3.2.1 en lien avec l’art. 143 al. 3 CPC ; arrêt du Tribunal fédéral 6B_884/2017 du 22 février 2018 consid. 3.1.1).</w:t>
      </w:r>
    </w:p>
    <w:p>
      <w:r>
        <w:rPr>
          <w:b/>
        </w:rPr>
        <w:t>E. 7</w:t>
      </w:r>
    </w:p>
    <w:p>
      <w:r>
        <w:t>Le fardeau de la preuve s’agissant du respect des délais pour le versement des sûretés ou d’une avance de frais incombe à la partie plaignante (ATF 143 IV 5 consid. 2.4 ; arrêts du Tribunal fédéral 6B_884/2017 du 22 février 2018 consid. 3.1.2 ; 4A_481/2016 du 6 janvier 2017 consid. 3.1.1). Lorsque les sûretés ne sont pas inscrites au crédit du compte de l’autorité pénale par un virement postal ou bancaire dans le délai prescrit, l’autorité pénale doit inviter le débiteur des sûretés à prouver que le montant a été débité de son compte postal</w:t>
      </w:r>
    </w:p>
    <w:p>
      <w:r>
        <w:t>- 4/5 - A/986/2025 ou bancaire en Suisse (ou de celui de son mandataire) le dernier jour du délai (ATF 143 IV 5 consid. 2.7; arrêt du Tribunal fédéral 6B_884/2017 du 22 février 2018 consid. 3.1.2). Cette exigence vaut également pour les avances de frais requises par un tribunal (arrêt du Tribunal fédéral 4A_481/2016 du 6 janvier 2017 consid. 3.1.1).</w:t>
      </w:r>
    </w:p>
    <w:p>
      <w:r>
        <w:rPr>
          <w:b/>
        </w:rPr>
        <w:t>E. 8</w:t>
      </w:r>
    </w:p>
    <w:p>
      <w:r>
        <w:t>En l’espèce, la demande de paiement de l’avance de frais a été correctement acheminée, par pli recommandé du 26 mars 2025, à l’adresse du recourant, qui correspondait par ailleurs à celle indiquée dans l’acte de recours. L’avance de frais n’a été effectuée que le 28 avril 2025, soit au-delà du délai qui avait été imparti au recourant. Interpellé par le tribunal pour indiquer la date à laquelle il s’était acquittée du paiement de l’avance de frais, le recourant a produit une pièce dont il résulte que l’ordre de paiement (« receipt of order ») est le 28 avril 2025. Son explication, à teneur de laquelle l’instruction de paiement aurait été donnée le 26 avril 2025, est en tout état dépourvue de pertinence, le délai imparti par le tribunal étant le 25 avril 2025. En outre, rien ne permet de retenir qu’il a été victime d’un empêchement non fautif de s’acquitter en temps utile du montant réclamé. Partant, le recours doit être déclaré irrecevable.</w:t>
      </w:r>
    </w:p>
    <w:p>
      <w:r>
        <w:rPr>
          <w:b/>
        </w:rPr>
        <w:t>E. 9</w:t>
      </w:r>
    </w:p>
    <w:p>
      <w:r>
        <w:t>Vu l’issue du recours, un émolument de CHF 250.- sera mis à la charge du recourant (art. 87 al. 1 LPA et 1 et 2 du règlement sur les frais, émoluments et indemnités en procédure administrative du 30 juillet 1986 - RFPA - E 5 10.03), lequel est couvert par l’avance de frais de CHF 700.- versée tardivement.</w:t>
      </w:r>
    </w:p>
    <w:p>
      <w:r>
        <w:rPr>
          <w:b/>
        </w:rPr>
        <w:t>E. 10</w:t>
      </w:r>
    </w:p>
    <w:p>
      <w:r>
        <w:t>Le solde de CHF 450.- lui sera restitué.</w:t>
      </w:r>
    </w:p>
    <w:p>
      <w:r>
        <w:t>- 5/5 - A/986/2025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