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JTAPI/546/2024 vom 27. Mai 2024</w:t>
      </w:r>
    </w:p>
    <w:p>
      <w:r>
        <w:t>GE Cour de justice, 2024-05-27, FR</w:t>
      </w:r>
    </w:p>
    <w:p>
      <w:r>
        <w:rPr>
          <w:b/>
        </w:rPr>
        <w:t xml:space="preserve">Quelle: </w:t>
      </w:r>
      <w:r>
        <w:t>https://mcp.opencaselaw.ch/entscheid/ge_gerichte_JTAPI_546_2024</w:t>
      </w:r>
    </w:p>
    <w:p>
      <w:r>
        <w:t>FR: GE_GERICHTE JTAPI/546/2024 du 27 mai 2024</w:t>
      </w:r>
    </w:p>
    <w:p>
      <w:r>
        <w:t>IT: GE_GERICHTE JTAPI/546/2024 del 27 maggio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5 juin 2024 à 13h55.</w:t>
      </w:r>
    </w:p>
    <w:p>
      <w:r>
        <w:rPr>
          <w:b/>
        </w:rPr>
        <w:t>E. 3</w:t>
      </w:r>
    </w:p>
    <w:p>
      <w:r>
        <w:t>Le tribunal peut confirmer, réformer ou annuler la décision du commissaire de police ; le cas échéant, il ordonne la mise en liberté de l’étranger (art. 9 al. 3 LaLEtr).</w:t>
      </w:r>
    </w:p>
    <w:p>
      <w:r>
        <w:t>- 4/8 - A/1917/2024</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w:t>
      </w:r>
    </w:p>
    <w:p>
      <w:r>
        <w:t>- 5/8 - A/1917/2024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4.1</w:t>
      </w:r>
    </w:p>
    <w:p>
      <w:r>
        <w:t>;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5</w:t>
      </w:r>
    </w:p>
    <w:p>
      <w:r>
        <w:t>L'art. 76 al. 1 let. b ch. 1 LEI, renvoyant à l'art. 75 al. 1 let. h de cette même loi, dispose qu’après notification d’une décision de première instance de renvoi ou d’expulsion au sens de la présente loi ou d’une décision de première instance d’expulsion obligatoire au sens des art. 66a ou 66abis CP195 ou 49a ou 49abis CPM, l'autorité compétente peut, afin d’en assurer l’exécution, mettre en détention la personne concernée qui a été condamnée pour crime, par quoi il faut entendre une infraction passible d'une peine privative de liberté de plus de trois ans (cf. art. 10 al. 2 CP ; ATA/220/2018 du 8 mars 2018 consid. 4a ; ATA/997/2016 du 23 novembre 2016 consid. 4a ; ATA/295/2011 du 12 mai 2011 consid. 4). La détention administrative est également possible lorsque la personne menace sérieusement d'autres personnes ou met gravement en danger leur vie ou leur intégrité corporelle et fait l'objet d'une poursuite pénale ou a été condamnée pour ce motif (art. 76 al. 1 let. ch. 1 LEI en lien avec l'art. 75 al. 1 let. g LEI).</w:t>
      </w:r>
    </w:p>
    <w:p>
      <w:r>
        <w:rPr>
          <w:b/>
        </w:rPr>
        <w:t>E. 6</w:t>
      </w:r>
    </w:p>
    <w:p>
      <w:r>
        <w:t>Une mise en détention est enfin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7</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8</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9</w:t>
      </w:r>
    </w:p>
    <w:p>
      <w:r>
        <w:t>Les démarches nécessaires à l'exécution du renvoi ou de l'expulsion doivent être entreprises sans tarder (art. 76 al. 4 LEI ; « principe de célérité ou de diligence »).</w:t>
      </w:r>
    </w:p>
    <w:p>
      <w:r>
        <w:t>- 6/8 - A/1917/2024 Il s'agit d'une condition à laquelle la détention est subordonnée (cf. arrêt du Tribunal fédéral 2A.581/2006 du 18 octobre 2006 ; ATA/611/2021 du 8 juin 2021 consid. 5a ; ATA/1367/2020 du 24 décembre 2020 consid. 7 et les références citées).</w:t>
      </w:r>
    </w:p>
    <w:p>
      <w:r>
        <w:rPr>
          <w:b/>
        </w:rPr>
        <w:t>E. 10</w:t>
      </w:r>
    </w:p>
    <w:p>
      <w:r>
        <w:t>Pour l'exécution du renvoi, le secrétariat d'État aux migrations (ci‑après : SEM) assiste l'autorité cantonale d'exécution (art. 71 LEI ; art. 1 OERE). C'est lui qui se charge d'obtenir des documents de voyage pour les étrangers frappés d'une décision de renvoi ou d'expulsion (art. 71 let. a LEI ; art.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w:t>
      </w:r>
    </w:p>
    <w:p>
      <w:r>
        <w:rPr>
          <w:b/>
        </w:rPr>
        <w:t>E. 11</w:t>
      </w:r>
    </w:p>
    <w:p>
      <w:r>
        <w:t>En l’espèce, M. A______ fait l’objet d’une décision d’expulsion de Suisse d’une durée de 5 ans prononcée par le Tribunal de police le 27 mai 2024. Par décision du 5 juin 2024, l’OCPM a décidé de ne pas la reporter. Il a par ailleurs été condamné pour infraction grave à la LStup, le trafic auquel il a reconnu s’être adonné ayant porté sur plus de 500 gr. d’héroïne. Sans revenu, ni lieu de résidence ou attaches particulières avec la Suisse, et du fait que son trafic ait été réalisé sur près de trois semaines, il apparait que M. A______ pourrait continuer ce trafic s’il était remis en liberté, y ayant perçu une manière de gagner facilement de l’argent. Sa détention administrative se justifie par conséquent sur la base des art. 76 al. 1 let. b ch. 1 et 75 al. 1 let. g et h LEI déjà, sans qu’il soit nécessaire d’analyser si la détention pourrait être fondée sur un autre motif. L'assurance de son départ effectif répond en outre à un intérêt public certain et les autorités suisses doivent s'assurer du fait qu'il quittera effectivement le territoire à destination de l’Albanie. Au vu des circonstances, notamment du comportement que M. A______ a adopté jusqu'ici, toute autre mesure moins incisive que la détention administrative serait vaine pour assurer sa présence au moment où il devra quitter le pays. Par ailleurs, l'autorité chargée du renvoi a agi avec diligence et célérité au sens de l'art. 76 al. 4 LEI, dès lors qu'elle a immédiatement sollicité la réadmission de l'intéressé par les autorités albanaises et qu’elles sont dans l’attente d’une réponse. Enfin, en tant que les autorités sont dans l'attente de ladite réponse, la durée décidée de deux mois respecte l'art. 79 LEI et n'apparaît pas disproportionnée, étant rappelé qu’une fois l’identification confirmée, les démarches en vue de réserver une place sur un vol et d’obtenir ensuite le laisser-passez prendront encore plusieurs semaines. Cette durée est de toute manière relative puisque la détention de l'intéressé prendra fin au moment où il montra dans l’avion devant le ramener en Albanie.</w:t>
      </w:r>
    </w:p>
    <w:p>
      <w:r>
        <w:rPr>
          <w:b/>
        </w:rPr>
        <w:t>E. 12</w:t>
      </w:r>
    </w:p>
    <w:p>
      <w:r>
        <w:t>Au vu de ce qui précède, il y a lieu de confirmer l'ordre de mise en détention administrative de M. A______ pour une durée de deux mois.</w:t>
      </w:r>
    </w:p>
    <w:p>
      <w:r>
        <w:t>- 7/8 - A/1917/2024</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- 8/8 - A/1917/2024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