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JTAPI/544/2023 vom 12. Mai 2023</w:t>
      </w:r>
    </w:p>
    <w:p>
      <w:r>
        <w:t>GE Cour de justice, 2023-05-12, FR</w:t>
      </w:r>
    </w:p>
    <w:p>
      <w:r>
        <w:rPr>
          <w:b/>
        </w:rPr>
        <w:t xml:space="preserve">Quelle: </w:t>
      </w:r>
      <w:r>
        <w:t>https://mcp.opencaselaw.ch/entscheid/ge_gerichte_JTAPI_544_2023</w:t>
      </w:r>
    </w:p>
    <w:p>
      <w:r>
        <w:t>FR: GE_GERICHTE JTAPI/544/2023 du 12 mai 2023</w:t>
      </w:r>
    </w:p>
    <w:p>
      <w:r>
        <w:t>IT: GE_GERICHTE JTAPI/544/2023 del 12 maggio 2023</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w:t>
      </w:r>
    </w:p>
    <w:p>
      <w:r>
        <w:t>- 10/20 - A/1116/2022 2. Interjeté en temps utile et dans les formes prescrites devant la juridiction compétente par le destinataire de la décision attaquée, le recours est recevable (art. 57,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4.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- 11/20 - A/1116/2022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6</w:t>
      </w:r>
    </w:p>
    <w:p>
      <w:r>
        <w:t>Selon l’art. 29 LEI, un étranger peut être admis en vue d’un traitement médical si le financement et le départ de Suisse sont garantis.</w:t>
      </w:r>
    </w:p>
    <w:p>
      <w:r>
        <w:rPr>
          <w:b/>
        </w:rPr>
        <w:t>E. 7</w:t>
      </w:r>
    </w:p>
    <w:p>
      <w:r>
        <w:t>Même lorsque les conditions posées à cet article sont cumulativement remplies, l’étranger ne dispose pas d’un droit à la délivrance d’une autorisation de séjour pour suivre un traitement médical en Suisse, l’art. 29 LEI étant rédigé en la forme potestative (« Kann-Vorschrift »), sauf à pouvoir se prévaloir d’une disposition particulière du droit fédéral ou d’un traité lui conférant un tel droit (arrêt du Tribunal administratif fédéral F-235/2018 du 4 avril 2019 consid. 6.1), ce qui n’est pas le cas en l’espèce.</w:t>
      </w:r>
    </w:p>
    <w:p>
      <w:r>
        <w:rPr>
          <w:b/>
        </w:rPr>
        <w:t>E. 8</w:t>
      </w:r>
    </w:p>
    <w:p>
      <w:r>
        <w:t>L’autorisation de séjour pour traitement médical est une autorisation de courte durée. Elle peut ainsi être octroyée pour une durée limitée d’une année au plus (art. 32 al. 1 LEI). Une prolongation jusqu’à une durée totale de deux ans est toutefois envisageable (art. 32 al. 3 LEI). Les conditions d’un tel séjour d’une durée inférieure ou égale à nonante jours sur une période de cent-quatre-vingts jours sont quant à elles réglées par les dispositions relatives au visa Schengen (arrêt du Tribunal administratif fédéral F-235/2018 du 4 avril 2019 consid. 6.3 et références citées).</w:t>
      </w:r>
    </w:p>
    <w:p>
      <w:r>
        <w:rPr>
          <w:b/>
        </w:rPr>
        <w:t>E. 9</w:t>
      </w:r>
    </w:p>
    <w:p>
      <w:r>
        <w:t>La notion de traitement médical au sens de l’art. 29 LEI doit être interprétée de manière large : sont ainsi également assimilés à un traitement médical, un séjour de réhabilitation faisant suite à une maladie et une cure. Selon la doctrine, la nécessité d’un traitement médical en Suisse n’est plus une condition d’application de l’art. 29 LEI. Un simple souhait suffit (arrêt du Tribunal administratif fédéral F-235/2018 du 4 avril 2019 consid. 6.4 et références citées).</w:t>
      </w:r>
    </w:p>
    <w:p>
      <w:r>
        <w:rPr>
          <w:b/>
        </w:rPr>
        <w:t>E. 10</w:t>
      </w:r>
    </w:p>
    <w:p>
      <w:r>
        <w:t>Par ailleurs, il ressort de la doctrine et de la jurisprudence que le séjour pour traitement médical au sens de l’art. 29 LEI est de nature temporaire et que</w:t>
      </w:r>
    </w:p>
    <w:p>
      <w:r>
        <w:t>- 12/20 - A/1116/2022 l’étranger requérant l’application de cette disposition légale doit apporter la garantie qu’il quittera la Suisse à l’issue du traitement suivi (art. 5 al. 2 LEI). À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Ainsi par exemple, le départ de Suisse n’est pas assuré lorsque l’intéressé doit suivre un traitement médical sur une longue période (cinq à dix ans) et que la fin de son séjour envisagé en Suisse n’est pas clairement définie (arrêt du Tribunal administratif fédéral F-235/2018 du 4 avril 2019 consid. 6.6 et les références citées).</w:t>
      </w:r>
    </w:p>
    <w:p>
      <w:r>
        <w:rPr>
          <w:b/>
        </w:rPr>
        <w:t>E. 11</w:t>
      </w:r>
    </w:p>
    <w:p>
      <w:r>
        <w:t>En l’espèce, séjournant en Suisse depuis août 2019, soit depuis plus de trois ans, la recourante ne remplit à l’évidence pas les conditions de durée de l’art. 32 al. 1 et 3 LEI. En outre, dans la mesure où elle souhaite désormais demeurer en Suisse puisqu’elle requiert la délivrance d’une autorisation de séjour pour cas de rigueur, il convient de retenir que son retour au Brésil n’est manifestement pas garanti. C’est ainsi à juste titre que l’OCPM a écarté la possibilité de lui octroyer une autorisation de séjour pour traitement médical.</w:t>
      </w:r>
    </w:p>
    <w:p>
      <w:r>
        <w:rPr>
          <w:b/>
        </w:rPr>
        <w:t>E. 12</w:t>
      </w:r>
    </w:p>
    <w:p>
      <w:r>
        <w:t>La recourante se prévaut de son état de santé et de son état de détresse en lien avec ce dernier pour solliciter une autorisation de séjour pour cas de rigueur.</w:t>
      </w:r>
    </w:p>
    <w:p>
      <w:r>
        <w:rPr>
          <w:b/>
        </w:rPr>
        <w:t>E. 13</w:t>
      </w:r>
    </w:p>
    <w:p>
      <w:r>
        <w:t>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w:t>
      </w:r>
    </w:p>
    <w:p>
      <w:r>
        <w:rPr>
          <w:b/>
        </w:rPr>
        <w:t>E. 14</w:t>
      </w:r>
    </w:p>
    <w:p>
      <w:r>
        <w:t>L'art. 31 al. 1 OASA prévoit que pour apprécier l'existence d'une telle situation,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Ces critères, qui doivent impérativement être respectés, ne sont toutefois pas exhaustifs (ATF 137 II 345 consid. 3.2.3 ; 137 II 1 consid. 1 ; arrêt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t>- 13/20 - A/1116/2022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w:t>
      </w:r>
    </w:p>
    <w:p>
      <w:r>
        <w:rPr>
          <w:b/>
        </w:rPr>
        <w:t>E. 15</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F-6616/2017 du 26 novembre 2019 consid. 6.5 et références citées).</w:t>
      </w:r>
    </w:p>
    <w:p>
      <w:r>
        <w:rPr>
          <w:b/>
        </w:rPr>
        <w:t>E. 16</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F-6322/2016 du 1er mai 2018 consid.4.6 et les références citées ; ATA/1130/2017 du 2 août 2017 consid. 5b).</w:t>
      </w:r>
    </w:p>
    <w:p>
      <w:r>
        <w:rPr>
          <w:b/>
        </w:rPr>
        <w:t>E. 17</w:t>
      </w:r>
    </w:p>
    <w:p>
      <w:r>
        <w:t>La durée totale du séjour constitue un critère important de reconnaissance d’un cas de rigueur. Il importe cependant de rappeler que selon la jurisprudence</w:t>
      </w:r>
    </w:p>
    <w:p>
      <w:r>
        <w:t>- 14/20 - A/1116/2022 applicable en la matière, le simple fait pour un étranger de séjourner en Suisse pendant de longues années ne permet pas d’admettre un cas personnel d’une extrême gravité.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F-4145/2017 du 10 octobre 2018 consid. 5.1 et les références citées). Par durée assez longue, la jurisprudence entend une période de sept à huit ans (arrêt du Tribunal administratif fédéral C- 7330/2010 du 19 mars 2012 ; ATA/1538/2017 du 28 novembre 2017).</w:t>
      </w:r>
    </w:p>
    <w:p>
      <w:r>
        <w:rPr>
          <w:b/>
        </w:rPr>
        <w:t>E. 18</w:t>
      </w:r>
    </w:p>
    <w:p>
      <w:r>
        <w:t>D’une manière générale,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w:t>
      </w:r>
    </w:p>
    <w:p>
      <w:r>
        <w:rPr>
          <w:b/>
        </w:rPr>
        <w:t>E. 20</w:t>
      </w:r>
    </w:p>
    <w:p>
      <w:r>
        <w:t>En l’espèce, la recourante séjourne sur le sol helvétique depuis août 2019, soit moins de quatre ans, ce qui ne correspond nullement à une très longue durée au sens des critères susmentionnés, au terme de laquelle il faudrait nécessairement retenir que le renvoi de Suisse constituerait pour elle un véritable déracinement et donc une mesure disproportionnée, ce d’autant qu’elle a vécu dans son pays d’origine jusqu’à ses 36 ans. Ce séjour s’est en outre déroulé en premier lieu dans l’illégalité, puis par tolérance de l’autorité intimée. Son intégration professionnelle et/ou socioculturelle en Suisse ne peut être qualifiée d’exceptionnelle, ayant dans un premier temps travaillé dans l’économie domestique et étant, depuis le 1er avril 2020, aidée financièrement par l’HG, en raison de ses problèmes de santé. Ayant désormais recouvré sa capacité de travail, la recourante devrait être en mesure de subvenir à ses besoins dans son pays d'origine. De même, bien que le marché du travail y soit sans doute plus incertain qu'en Suisse, il n'est pas établi qu'elle serait empêchée de s'y réinsérer, étant relevé qu’elle devait vraisemblablement y exercer une activité lucrative avant d’arriver à Genève. Quoi qu’il en soit, aucun élément du dossier n’atteste que les difficultés auxquelles elle devrait faire face en cas de retour seraient plus lourdes que celles que rencontrent généralement d'autres compatriotes contraints de retourner dans leur pays d'origine au terme d'un séjour régulier en Suisse. Enfin, les motifs médicaux allégués à l’appui de sa demande ne sauraient justifier, à eux seuls, l’octroi d’un permis de séjour. Au surplus, la recourante n’a pas démontré à satisfaction de droit que les suivis et traitements dont elle aurait besoin seraient indisponibles au Brésil. S’agissant tout d’abord de son cancer thyroïdien, le Dr D______ a confirmé lors de l’audience que le traitement était terminé, seul un suivi endocrinologique étant désormais requis, lequel devrait à priori être possible au Brésil, s'agissant d'examens courants utilisant des instruments que l'on trouvait en général dans des hôpitaux de grandes villes ou universitaires. Il a pour le surplus expliqué que la sialendoscopie était une opération de confort. S’il était parfois nécessaire de refaire une telle intervention, il avait pu constater que le bénéfice diminuait conséquemment déjà après la première intervention. Il n'y avait pas de suivi particulier à la suite de l'opération des glandes salivaires. On revoyait les patients régulièrement pour vérifier le bénéfice subjectif de l'intervention. En fonction dudit bénéfice, il pouvait être décidé de procéder ou non à une nouvelle intervention. Il ne ressort de plus pas du dossier et des</w:t>
      </w:r>
    </w:p>
    <w:p>
      <w:r>
        <w:t>- 16/20 - A/1116/2022 dernières pièces versées, que ses problèmes gynécologiques et psychologiques seraient d’une gravité et/ou complexité médicale particulières, s’agissant à ce stade uniquement de polypes utérins non cancérigènes, d’une éventuelle ablation de l’utérus et de la prise d’antidépresseurs et de relaxants. L’on relèvera en outre qu’à la connaissance du Dr D______ l’examen des glandes lymphatiques suspectes trouvées sur le cou de la recourante est revenu négatif, ce que ne vient infirmer aucune pièce du dossier. L’OCPM a encore expliqué, sans être contredit, que le Brésil offre toutes les prestations médicales, comme le relève la section analyse du SEM (MedCOL). A ce sujet, le SUS donne un accès gratuit et universel aux soins dans les établissements publics et privés conventionnés. La gratuité et l'universalité du système de santé brésilien sont garanties par la constitution brésilienne et tous les résidents au Brésil peuvent donc bénéficier du SUS. Le tribunal a également pu vérifier que la ville de Recife, où vivait la recourante avant son arrivée en Suisse, dispose de très nombreux hôpitaux, publics et privés, comprenant notamment des services oncologiques et/ou gynécologiques. En tout état, il faut rappeler que, conformément à la jurisprudence, le seul fait d’obtenir en Suisse des prestations médicales supérieures à celles offertes dans le pays d’origine ne suffit pas pour justifier une exception aux mesures de limitation du nombre des étrangers. Au demeurant, en l’absence de liens particulièrement intenses avec la Suisse, ce facteur médical ne peut à lui seul constituer un élément suffisant pour la reconnaissance d’un cas personnel d’extrême gravité. Ainsi, au vu de l’ensemble de ces circonstances, l’appréciation que l’autorité intimée a faite de la situation de la recourante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w:t>
      </w:r>
    </w:p>
    <w:p>
      <w:r>
        <w:rPr>
          <w:b/>
        </w:rPr>
        <w:t>E. 21</w:t>
      </w:r>
    </w:p>
    <w:p>
      <w:r>
        <w:t>Selon l’art. 64 al. 1 let. c LEI, l’autorité compétente rend une décision de renvoi ordinaire à l’encontre d’un étranger auquel l’autorisation de séjour est refusée ou dont l’autorisation n’est pas prolongée.</w:t>
      </w:r>
    </w:p>
    <w:p>
      <w:r>
        <w:rPr>
          <w:b/>
        </w:rPr>
        <w:t>E. 22</w:t>
      </w:r>
    </w:p>
    <w:p>
      <w:r>
        <w:t>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w:t>
      </w:r>
    </w:p>
    <w:p>
      <w:r>
        <w:rPr>
          <w:b/>
        </w:rPr>
        <w:t>E. 23</w:t>
      </w:r>
    </w:p>
    <w:p>
      <w:r>
        <w:t>En l’occurrence, dès lors qu’il a refusé de délivrer une autorisation de séjour à la recourante, l’OCPM devait en soi ordonner son renvoi de Suisse en application de l’art. 64 al. 1 let. c LEI.</w:t>
      </w:r>
    </w:p>
    <w:p>
      <w:r>
        <w:t>- 17/20 - A/1116/2022</w:t>
      </w:r>
    </w:p>
    <w:p>
      <w:r>
        <w:rPr>
          <w:b/>
        </w:rPr>
        <w:t>E. 24</w:t>
      </w:r>
    </w:p>
    <w:p>
      <w:r>
        <w:t>Reste toutefois à déterminer si l'exécution de cette mesure est possible, licite et peut être raisonnablement exigée au sens de l'art. 83 al. 4 LEI, au vu des problèmes de santé de l’intéressée qui indique au surplus que sa vie serait en danger en cas de retour au Brésil.</w:t>
      </w:r>
    </w:p>
    <w:p>
      <w:r>
        <w:rPr>
          <w:b/>
        </w:rPr>
        <w:t>E. 25</w:t>
      </w:r>
    </w:p>
    <w:p>
      <w:r>
        <w:t>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w:t>
      </w:r>
    </w:p>
    <w:p>
      <w:r>
        <w:rPr>
          <w:b/>
        </w:rPr>
        <w:t>E. 26</w:t>
      </w:r>
    </w:p>
    <w:p>
      <w:r>
        <w:t>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27</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(ATA/137/2022 du 8 février 2022 consid. 9d).</w:t>
      </w:r>
    </w:p>
    <w:p>
      <w:r>
        <w:rPr>
          <w:b/>
        </w:rPr>
        <w:t>E. 28</w:t>
      </w:r>
    </w:p>
    <w:p>
      <w:r>
        <w:t>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w:t>
      </w:r>
    </w:p>
    <w:p>
      <w:r>
        <w:t>- 18/20 - A/1116/2022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w:t>
      </w:r>
    </w:p>
    <w:p>
      <w:r>
        <w:rPr>
          <w:b/>
        </w:rPr>
        <w:t>E. 29</w:t>
      </w:r>
    </w:p>
    <w:p>
      <w:r>
        <w:t>En revanche, les difficultés socio-économiques qui sont le lot habituel de la population locale, en particulier des pénuries de soins, ne suffisent pas en soi à réaliser une telle mise en danger (arrêt du Tribunal administratif fédéral F-838/ 2017 du 27 mars 2018 consid. 4.3).</w:t>
      </w:r>
    </w:p>
    <w:p>
      <w:r>
        <w:rPr>
          <w:b/>
        </w:rPr>
        <w:t>E. 30</w:t>
      </w:r>
    </w:p>
    <w:p>
      <w:r>
        <w:t>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31</w:t>
      </w:r>
    </w:p>
    <w:p>
      <w:r>
        <w:t>En l’espèce, force est de considérer que la recourante n’a pas démontré à satisfaction de droit que ses problèmes de santé seraient d’une gravité telle qu’un retour au Brésil apparaîtrait, d’un point de vue médical, insoutenable. En particulier, l’état dépressif lié à ses problèmes médicaux ne justifie nullement le prononcé d’une admission provisoire. De même, rien au dossier ne permet de retenir qu’elle ne pourrait pas avoir accès aux suivis, éventuels traitements et soins médicaux dont elle aurait besoin, étant relevé que ceux-ci sont disponibles et gratuit à teneur des informations fournies par la section analyse du SEM (MedCOL). Au besoin, une assistance (notamment par la fourniture d'une réserve de médicaments) et une coordination médicales pourront lui être octroyées au moment de l'exécution du renvoi, afin de la soutenir dans cette phase (cf. arrêt du Tribunal administratif fédéral F-6799/2018 du 11 février 2019 consid. 6.2.2.2). Le canton de Genève pourra également lui verser une aide financière (art. 33 al. 2 RIASI ; cf. ATA/1279/2019 du 27 août 2019 consid. 8). Disposant désormais, à défaut de preuve du contraire, d’une capacité pleine et entière de travail, elle devrait donc pouvoir retrouver un emploi au Brésil ce qui permettra de faciliter sa réintégration. Enfin, il sera rappelé que le fait que la qualité des soins au Brésil ne</w:t>
      </w:r>
    </w:p>
    <w:p>
      <w:r>
        <w:t>- 19/20 - A/1116/2022 soit pas la même qu’en Suisse ne saurait être considéré comme un obstacle insurmontable au retour dans le pays d’origine (arrêt du Tribunal fédéral 2C- 193/2020 du 18 août 2020 consid. 4.2 et les références citées). En conclusion, en l’absence d’éléments démontrant que le retour de la recourante au Brésil la mettrait concrètement en danger compte tenu de sa situation médicale ou pour d’autres motifs qu’elle n’a nullement démontrés, il convient de retenir que l’exécution de son renvoi est raisonnablement exigible au sens de l’art. 83 LEI, de sorte que l’OCPM n’avait pas à proposer son admission provisoire au SEM. Cela étant, cet office ayant indiqué, la dernière fois lors de l'audience du 1er mars 2023, être prêt à aménager le délai de départ de la recourante afin de tenir compte de ses problématiques médicales, il lui en sera donné acte.</w:t>
      </w:r>
    </w:p>
    <w:p>
      <w:r>
        <w:rPr>
          <w:b/>
        </w:rPr>
        <w:t>E. 32</w:t>
      </w:r>
    </w:p>
    <w:p>
      <w:r>
        <w:t>En tous points mal fondé, le recours sera dès lors rejeté.</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34</w:t>
      </w:r>
    </w:p>
    <w:p>
      <w:r>
        <w:t>La recourante étant au bénéfice de l’assistance juridique suite à la décision de la vice-présidente du Tribunal de première instance du 6 octobre 2022,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35</w:t>
      </w:r>
    </w:p>
    <w:p>
      <w:r>
        <w:t>Vu l’issue du litige, aucune indemnité de procédure ne sera allouée (art. 87 al. 2 LPA).</w:t>
      </w:r>
    </w:p>
    <w:p>
      <w:r>
        <w:rPr>
          <w:b/>
        </w:rPr>
        <w:t>E. 36</w:t>
      </w:r>
    </w:p>
    <w:p>
      <w:r>
        <w:t>En vertu des art. 89 al. 2 et 111 al. 2 de la loi sur le Tribunal fédéral du 17 juin 2005 (LTF - RS 173.110), le présent jugement sera communiqué au SEM.</w:t>
      </w:r>
    </w:p>
    <w:p>
      <w:r>
        <w:t>- 20/20 - A/1116/2022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