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JTAPI/544/2022 vom 24. Mai 2022</w:t>
      </w:r>
    </w:p>
    <w:p>
      <w:r>
        <w:t>GE Cour de justice, 2022-05-24, FR</w:t>
      </w:r>
    </w:p>
    <w:p>
      <w:r>
        <w:rPr>
          <w:b/>
        </w:rPr>
        <w:t xml:space="preserve">Quelle: </w:t>
      </w:r>
      <w:r>
        <w:t>https://mcp.opencaselaw.ch/entscheid/ge_gerichte_JTAPI_544_2022</w:t>
      </w:r>
    </w:p>
    <w:p>
      <w:r>
        <w:t>FR: GE_GERICHTE JTAPI/544/2022 du 24 mai 2022</w:t>
      </w:r>
    </w:p>
    <w:p>
      <w:r>
        <w:t>IT: GE_GERICHTE JTAPI/544/2022 del 24 maggio 2022</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attaquée,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w:t>
      </w:r>
    </w:p>
    <w:p>
      <w:r>
        <w:t>- 10/15 - A/3959/2021 (OASA - RS 142.201), règlent l'entrée, le séjour et la sortie des étrangers dont le statut juridique n'est pas réglé par d'autres dispositions du droit fédéral ou par des traités internationaux conclus par la Suisse (art. 1 et 2 LEI), ce qui est le cas pour les ressortissants algériens.</w:t>
      </w:r>
    </w:p>
    <w:p>
      <w:r>
        <w:rPr>
          <w:b/>
        </w:rPr>
        <w:t>E. 6</w:t>
      </w:r>
    </w:p>
    <w:p>
      <w:r>
        <w:t>Le conjoint d'un ressortissant suisse, ainsi que ses enfants célibataires de moins de 18 ans ont droit à l'octroi d'une autorisation de séjour et à la prolongation de sa durée de validité à condition de vivre en ménage commun avec lui (art. 42 al. 1 LEI). Cette disposition requiert non seulement le mariage des époux, mais également leur ménage commun (cf. not. ATF 136 II 113 consid. 3.2 ; ATA/978/2019 du 4 juin 2019 consid. 5a ; ATA/123/2016 du 9 février 2016 consid. 7b).</w:t>
      </w:r>
    </w:p>
    <w:p>
      <w:r>
        <w:rPr>
          <w:b/>
        </w:rPr>
        <w:t>E. 7</w:t>
      </w:r>
    </w:p>
    <w:p>
      <w:r>
        <w:t>Conformément à l'art. 50 al. 1 let. a LEI,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Il s'agit de deux conditions cumulatives (ATF 140 II 345 consid. 4 ; arrêt du Tribunal fédéral 2C_417/2021 du 16 juin 2021 consid. 5.3).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w:t>
      </w:r>
    </w:p>
    <w:p>
      <w:r>
        <w:rPr>
          <w:b/>
        </w:rPr>
        <w:t>E. 8</w:t>
      </w:r>
    </w:p>
    <w:p>
      <w:r>
        <w:t>En l'espèce, il n'est pas contesté que le recourant vit séparé de son épouse depuis le mois de janvier 2019, le divorce ayant par ailleurs été prononcé le 12 avril 2021, de sorte qu'il ne peut plus se prévaloir de l'art. 42 LEI pour obtenir le renouvellement de son autorisation de séjour. Il faut par ailleurs constater, ce qui n'est au demeurant pas non plus contesté, que l'union conjugale effectivement vécue par le recourant et son ex-épouse a duré moins de trois ans, puisque leur mariage a été célébré le 15 août 2018, soit environ cinq mois seulement avant leur séparation définitive. Partant, dans la mesure où les deux conditions posées par l'art. 50 al. 1 let. a LEI sont cumulatives et que la première d'entre elles n'est pas remplie, il n'y a pas lieu d'examiner si l'intégration du recourant est réussie (cf. ATF 140 II 289 consid. 3.5.3 ; 136 II consid. 3.3.3 ; arrêt du Tribunal fédéral 2C_621/2015 du 11 décembre 2015 consid. 5.1 ; ATA/ 978/2019 du 4 juin 2019 consid. 5c ; ATA/203/2018 du 6 mars 2018 consid. 4a). Ce dernier ne peut ainsi déduire aucun droit de l'art. 50 al. 1 let. a LEI.</w:t>
      </w:r>
    </w:p>
    <w:p>
      <w:r>
        <w:rPr>
          <w:b/>
        </w:rPr>
        <w:t>E. 9</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w:t>
      </w:r>
    </w:p>
    <w:p>
      <w:r>
        <w:t>- 11/15 - A/3959/2021 volonté d'un des époux ou que la réintégration sociale dans le pays de provenance semble fortement compromise (art. 50 al. 2 LEI). L'art. 50 al. 1 let. b et al. 2 LEI vise à régler les situations qui échappent aux dispositions de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(arrêt du Tribunal fédéral 2C_112/2020 du 9 juin 2020 consid. 4.1 et les différents arrêts cités).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t>- 12/15 - A/3959/2021</w:t>
      </w:r>
    </w:p>
    <w:p>
      <w:r>
        <w:rPr>
          <w:b/>
        </w:rPr>
        <w:t>E. 10</w:t>
      </w:r>
    </w:p>
    <w:p>
      <w:r>
        <w:t>En l’espèce, le recourant ne démontre pas - ni même n’allègue - avoir fait l’objet de violences conjugales ou que son mariage aurait été conclu en violation de sa libre volonté. En tout état, ses déclarations selon lesquelles la poursuite de son union lui était devenue impossible en raison des projets de vie de son ex-épouse, différant des siens, ne permettent en aucune mesure d'envisager la réalisation des conditions posées par la jurisprudence pour reconnaître l’existence de raisons personnelles majeures. Rien ne permet d'ailleurs de confirmer que le couple, visiblement très instable au fil des ans, s'est séparé pour un tel motif, ce qui ne ressort en particulier pas du courrier que son ex-épouse a adressé à l'OCPM le 9 janvier 2019. En outre, le recourant n'établit pas que sa réintégration dans son pays d'origine serait fortement compromise. Il a déclaré de manière constante être arrivé en Suisse en janvier 2014 (à l'exception de sa déclaration figurant dans son courrier adressé à l’OCPM le 16 septembre 2021, selon laquelle il était arrivé en Suisse en 2013), soit à l’âge de 25 ans. Ainsi, la durée de son séjour ne le place pas, en tant que telle, dans la situation d'une personne ayant depuis très longtemps reconstitué toute son existence en Suisse, tout en ayant perdu tout lien avec son pays d'origine. Il a passé toute son enfance et son adolescence, périodes déterminantes pour la formation de la personnalité, ainsi que la majeure partie de sa vie d’adulte en Algérie. On ne saurait ainsi admettre que les années passées dans son pays ont été moins déterminantes pour la formation de sa personnalité et, partant, pour son intégration socio-culturelle que l'a été son séjour en Suisse, qui ne saurait l'avoir rendu totalement étranger à sa patrie (cf. arrêt du Tribunal fédéral 2C_196/2014 du 19 mai 2014 consid. 4.2 et la référence citée). Il y est d'ailleurs retourné, à tout le moins à une reprise, dès lors qu’il a sollicité la délivrance d’un visa de retour pour rendre visite à sa famille en Algérie, notamment à son père malade, en août 2021, soit il y a moins d’un an. On ne saurait donc retenir qu'il aurait perdu tout lien avec son pays d’origine. Par ailleurs, il est encore jeune, apparemment en bonne santé et au bénéfice d'une expérience professionnelle acquise en Suisse. Ces éléments faciliteront grandement sa réintégration socio-professionnelle en Algérie, où il a acquis un diplôme dans les domaines de la mécanique et de la tôlerie et a été intégré sur le marché de l’emploi. Le fait qu'il estime que sa vie se trouve désormais en Suisse, dont il dit avoir adopté les us et coutumes, n'est pas déterminant, étant aussi rappelé que, conformément à la jurisprudence, le fait qu'il devra retrouver les conditions de vie usuelles dans son pays de provenance ne constitue pas une raison personnelle majeure, même si ces conditions sont moins avantageuses que celles dont il bénéficie en Suisse. Les difficultés de réintégration qu'il risque de rencontrer dans son pays, en particulier sur les plans professionnel et financier, ne sauraient suffire, à elles-seules, pour justifier le renouvellement de son autorisation de séjour. Même si la situation sur le marché du travail algérien est bien plus incertaine qu'en Suisse, il n'est pas établi qu'il n'aurait aucune possibilité d'y retrouver un emploi, notamment comme coursier. Le fait qu'il ne jouira sans doute pas dans son pays du même niveau de vie que celui dont il</w:t>
      </w:r>
    </w:p>
    <w:p>
      <w:r>
        <w:t>- 13/15 - A/3959/2021 bénéficie actuellement en Suisse n'est en outre pas pertinent. Dans ces conditions, force est d'admettre que sa réintégration en Algérie apparaît tout à fait envisageable, étant aussi retenu que les attaches qu'il allègue s'être créées avec la Suisse ne sont pas profondes au point de rendre impossible un retour dans ce pays. Compte tenu de ce qui précède, les conditions posées par l’art. 50 al. 1 let. b LEI ne sont en l’espèce pas remplies. Dans ces conditions, et pour le surplus, on ne saurait non plus parvenir à la conclusion que le recourant se trouverait dans un cas individuel d'une extrême gravité au sens de l'art. 30 al. 1 let. b LEI et 31 OASA (cf. arrêts du Tribunal administratif fédéral C-6778/2011 du 13 janvier 2014 consid. 10.4 ; C-6133/2008 du 15 juillet 2011 consid. 8.3), qu'il ne peut de toute façon pas invoquer, du fait qu'il a déjà été exempté des mesures de limitation suite à son mariage (cf. ATA/81/2018 du 30 janvier 2018).</w:t>
      </w:r>
    </w:p>
    <w:p>
      <w:r>
        <w:rPr>
          <w:b/>
        </w:rPr>
        <w:t>E. 11</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 2C_436/2018 du 8 novembre 2018 consid. 2.2).</w:t>
      </w:r>
    </w:p>
    <w:p>
      <w:r>
        <w:rPr>
          <w:b/>
        </w:rPr>
        <w:t>E. 12</w:t>
      </w:r>
    </w:p>
    <w:p>
      <w:r>
        <w:t>En l’espèce, d'une part, le séjour légal du recourant en Suisse, soit de février 2018 à août 2019 (au bénéfice d’une autorisation en vue du mariage, puis d’un permis de séjour au titre de regroupement familial), a été d'une durée très brève et, d'autre</w:t>
      </w:r>
    </w:p>
    <w:p>
      <w:r>
        <w:t>- 14/15 - A/3959/2021 part, son intégration, nonobstant le fait qu’il exerce une activité lucrative et qu'il semble être désormais financièrement indépendant, ce qui peut être attendu de la part de tout étranger se trouvant dans une situation similaire à la sienne, ne saurait être qualifiée d’exceptionnelle, étant aussi rappelé qu'il a fait l'objet d'un nombre non négligeable de condamnations pénales, certaines ayant été prononcées pour des infractions n'ayant en soi aucun lien avec sa situation administrative. Par conséquent, il ne peut pas se prévaloir de l’art. 8 par. 1 CEDH.</w:t>
      </w:r>
    </w:p>
    <w:p>
      <w:r>
        <w:rPr>
          <w:b/>
        </w:rPr>
        <w:t>E. 13</w:t>
      </w:r>
    </w:p>
    <w:p>
      <w:r>
        <w:t>Compte tenu de ce qui précède, l'OCPM n'a violé ni le droit conventionnel, ni le droit fédéral, ni encore excédé ou abusé de son pouvoir d'appréciation (cf. art. 96 LEI) en refusant de prolonger l'autorisation de séjour du recourant.</w:t>
      </w:r>
    </w:p>
    <w:p>
      <w:r>
        <w:rPr>
          <w:b/>
        </w:rPr>
        <w:t>E. 14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w:t>
      </w:r>
    </w:p>
    <w:p>
      <w:r>
        <w:rPr>
          <w:b/>
        </w:rPr>
        <w:t>E. 19</w:t>
      </w:r>
    </w:p>
    <w:p>
      <w:r>
        <w:t>novembre 2019 consid. 6). 15. En l'occurrence, dès lors qu'il refusait de prolonger l'autorisation de séjour du recourant, l'OCPM n'avait pas d'autre choix que d'ordonner son renvoi de Suisse en application de l'art. 64 al. 1 let. c LEI. En outre, il ne ressort pas du dossier que l'exécution de cette mesure ne serait pas possible, pas licite ou qu'elle ne serait raisonnablement exigible (art. 83 LEI). 16. Compte tenu de ce qui précède, le recours, mal fondé, sera rejeté. 17. Vu cette issue, un émolument de CHF 500.- sera mis à la charge du recourant, qui succombe (art. 87 al. 1 LPA et 1 et 2 du règlement sur les frais, émoluments et indemnités en procédure administrative du 30 juillet 1986 -RFPA - E 5 10.03). Ce dernier n'a pas droit à une indemnité de procédure (art. 87 al. 2 LPA a contrario). 18. En vertu des art. 89 al. 2 et 111 al. 2 de la loi sur le Tribunal fédéral du 17 juin 2005 (LTF - RS 173.110), le présent jugement sera communiqué au SEM.</w:t>
      </w:r>
    </w:p>
    <w:p>
      <w:r>
        <w:t>- 15/15 - A/3959/2021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