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JTAPI/542/2024 vom 6. Juni 2024</w:t>
      </w:r>
    </w:p>
    <w:p>
      <w:r>
        <w:t>GE Cour de justice, 2024-06-06, FR</w:t>
      </w:r>
    </w:p>
    <w:p>
      <w:r>
        <w:rPr>
          <w:b/>
        </w:rPr>
        <w:t xml:space="preserve">Quelle: </w:t>
      </w:r>
      <w:r>
        <w:t>https://mcp.opencaselaw.ch/entscheid/ge_gerichte_JTAPI_542_2024</w:t>
      </w:r>
    </w:p>
    <w:p>
      <w:r>
        <w:t>FR: GE_GERICHTE JTAPI/542/2024 du 6 juin 2024</w:t>
      </w:r>
    </w:p>
    <w:p>
      <w:r>
        <w:t>IT: GE_GERICHTE JTAPI/542/2024 del 6 giugno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(art. 115 al. 2 et 116 al. 1 de la loi sur l’organisation judiciaire du 26 septembre 2010 - LOJ - E 2</w:t>
      </w:r>
    </w:p>
    <w:p>
      <w:r>
        <w:rPr>
          <w:b/>
        </w:rPr>
        <w:t>E. 05</w:t>
      </w:r>
    </w:p>
    <w:p>
      <w:r>
        <w:t>; art. 143 et 145 al. 1 LCI). 2. Interjeté en temps utile et dans les formes prescrites devant la juridiction compétente, le recours est recevable au sens des art. 62 à 65 LPA. 3. La recevabilité d’un recours suppose encore que son auteur dispose de la qualité pour recourir. 4. La qualité pour recourir est reconnue à toute personne atteinte par la décision attaquée et qui dispose d’un intérêt digne de protection à son annulation ou à sa modification (art. 60 let. b LPA). Le recourant doit se trouver dans une relation spéciale, étroite et digne d’être prise en considération avec l’objet de la contestation et retirer un avantage pratique de l’annulation ou de la modification de la décision attaquée,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 (ATF 144 I 43 consid. 2.1 ; 143 II 506 consid. 5.1 ; arrêt du Tribunal fédéral 1C_206/2019 du 6 août 2019 consid. 3.1). Un recours dont le seul but est de garantir l’application correcte du droit demeure irrecevable, parce qu’assimilable à l’action populaire (ATF 144 I 43 consid. 2.1 ; arrêt du Tribunal fédéral 2C_98/ 2023 du 14 juin 2023 consid. 6.3 ; ATA/665/2023 du 20 juin 2023 consid. 5.3).</w:t>
      </w:r>
    </w:p>
    <w:p>
      <w:r>
        <w:rPr>
          <w:b/>
        </w:rPr>
        <w:t>E. 5</w:t>
      </w:r>
    </w:p>
    <w:p>
      <w:r>
        <w:t>En matière de droit des constructions, le voisin direct de la construction ou de l’installation litigieuse a en principe la qualité pour recourir (ATF 139 II 499 consid. 2.2 ; arrêt du Tribunal fédéral 1C_164/2019 du 20 janvier 2021 consid. 1). Les intérêts d’un voisin peuvent être lésés de façon directe et spéciale aussi en l’absence de voisinage direct, lorsqu’une distance relativement faible sépare l’immeuble des recourants de l’installation litigieuse (ATF 121 II 171 consid. 2b).</w:t>
      </w:r>
    </w:p>
    <w:p>
      <w:r>
        <w:t>- 8/12 - A/3585/2023 La qualité pour recourir a ainsi été admise pour des distances variant entre 25 et 150 m (ATA/1218/2015 du 10 novembre 2015 consid. 2c et les références citées). La proximité avec l’objet du litige ne suffit cependant pas à elle seule à conférer au voisin la qualité pour recourir contre la délivrance d’une autorisation de construire. Les tiers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139 II 499 consid. 2.2 ; arrêt du Tribunal fédéral 2C_727/2016 du 17 juillet 2017 consid. 4.2.3 ; ATA/17/2023 du 10 janvier 2023 consid. 11b). Le recourant doit rendre vraisemblables les nuisances qu’il allègue et sur la réalisation desquelles il fonde une relation spéciale et étroite avec l’objet de la contestation (ATF 125 I 173 consid. 1b ; arrêts du Tribunal fédéral 1C_469/2014 du 24 avril 2015 consid. 2.2 ; 1C_453/ 2014 du 23 février 2015 consid. 4.2 et 4.3). En particulier, l’intérêt digne de protection des voisins est admis lorsqu’ils se prévalent de normes ayant des effets concrets ou juridiques sur leur situation (ATF 133 II 249 consid. 1.3.2). Tel est notamment le cas des règles régissant la densité et le volume des constructions ainsi que de celles relatives aux distances entre les constructions (ATF 127 I 44 consid. 2d).</w:t>
      </w:r>
    </w:p>
    <w:p>
      <w:r>
        <w:rPr>
          <w:b/>
        </w:rPr>
        <w:t>E. 6</w:t>
      </w:r>
    </w:p>
    <w:p>
      <w:r>
        <w:t>Une association a qualité pour recourir à titre personnel lorsqu’elle remplit les conditions usuelles pour que celle-ci soit admise, à savoir lorsqu’elle est touchée dans ses (propres) intérêts dignes de protection, étant rappelé que, de même que pour de simples particuliers, il ne lui est pas possible de recourir pour des motifs d’intérêt général, alors même que, selon ses statuts, elle aurait un but idéal (Pierre MOOR/Etienne POLTIER, Droit administratif, vol. II, 2011, ch. 5.7.2.4 p. 750). En outre, sans être elle-même touchée par la décision entreprise, elle peut être admise à agir par le biais d’un recours - nommé alors recours corporatif ou égoïste - pour autant qu’elle ait pour but statutaire la défense des intérêts de ses membres, que ces intérêts soient communs à la majorité ou au moins à un grand nombre d’entre eux et, enfin, que chacun de ceux-ci ait qualité pour s’en prévaloir à titre individuel. Ces conditions doivent être remplies cumulativement ; elles doivent exclure tout recours populaire. Celui qui ne fait pas valoir ses intérêts propres, mais uniquement l’intérêt général ou l’intérêt public, n’est pas autorisé à recourir. Par conséquent, le droit de recours n’appartient pas à toute association qui s’occupe, d’une manière générale, du domaine considéré. Il doit au contraire exister un lien étroit et direct entre le but statutaire de l’association et le domaine dans lequel la décision litigieuse a été prise. En revanche, elle ne peut prendre fait et cause pour l’un de ses membres ou pour une minorité d’entre eux (ATF 145 V 128 consid. 2.2 ; 142 II 80 consid. 1.4.2 ; arrêt du Tribunal fédéral 2C_749/2021 du 16 mars 2022 consid. 1.2.1 ; ATA/1077/ 2023 du 3 octobre 2023 consid. 3.3). La possibilité d’un recours corporatif répond avant tout à un objectif d’économie et de simplification de la procédure, dès lors qu’il est plus rationnel d’accueillir un</w:t>
      </w:r>
    </w:p>
    <w:p>
      <w:r>
        <w:t>- 9/12 - A/3585/2023 recours lorsque celui-ci remplace un recours formé individuellement par de multiples parties. Il est vrai que cette solution tend également, dans une certaine mesure, à rétablir un certain équilibre dans l’accès à la justice, en faveur de parties qui, prises individuellement, craindraient une telle démarche. Ces objectifs ne sauraient toutefois être invoqués pour suppléer au défaut des conditions requises de recevabilité (arrêt du Tribunal fédéral 8C_91/2015 du 16 décembre 2015 consid. 6.4.2 ; ATA/986/2018 du 25 septembre 2018 consid. 3b).</w:t>
      </w:r>
    </w:p>
    <w:p>
      <w:r>
        <w:rPr>
          <w:b/>
        </w:rPr>
        <w:t>E. 7</w:t>
      </w:r>
    </w:p>
    <w:p>
      <w:r>
        <w:t>Selon l’art. 60 al. 1 let. e LPA, ont aussi qualité pour recourir les autorités, personnes et organisations auxquelles la loi reconnaît le droit de recourir. En particulier, l’art. 145 al. 3 LCI prévoit que les associations d’importance cantonale ou actives depuis plus de trois ans, qui, aux termes de leurs statuts, se vouent par pur idéal à l’étude de questions relatives à l’aménagement du territoire, à la protection de l’environnement ou à la protection des monuments, de la nature ou des sites, ont qualité pour recourir. Il s’agit des personnes morales dont les buts en matière d’aménagement du territoire, de protection de l’environnement ou de protection des monuments, de la nature ou des sites atteignent un certain degré de généralité en relation avec le canton de Genève, respectivement ne se limitent matériellement pas à la préservation d’un seul objet (arrêt du Tribunal fédéral 1C_38/2015 du 13 mai 2015 consid. 4.3). La qualité pour recourir se détermine précisément, selon cette disposition, sur la base d’un examen des buts statuaires de l’association concernée (arrêt du Tribunal fédéral 1C_382/2020 du 16 novembre 2020 consid. 5 ; 1C_38/2015 du 13 mai 2015 consid. 4.3 ; ATA/85/2022 du 1er février 2022 consid. 5g). La jurisprudence tant fédérale que cantonale a précisé qu’une association dont les statuts poursuivent la défense des intérêts de ses membres sans se vouer exclusivement à l’étude, par pur idéal, de questions relatives à l’aménagement du territoire, à la protection de l’environnement ou à la protection des monuments et des sites ne peut revendiquer le bénéfice de la qualité pour recourir prévue à l’art. 145 al. 3 LCI (arrêt du Tribunal fédéral 1C_382/2020 du 16 novembre 2020 consid. 5 ; ATA/1062/2023 du 26 septembre 2023 consid. 2.2.2). Il ne suffit dès lors pas que les statuts mentionnent la protection de la nature et du paysage parmi les buts de l’association pour recourir, mais l’association en cause doit se vouer principalement à la protection de la nature et du paysage ou à des tâches semblables (arrêt du Tribunal fédéral 1P.595/2003 du 11 février 2004 consid. 2.3).</w:t>
      </w:r>
    </w:p>
    <w:p>
      <w:r>
        <w:rPr>
          <w:b/>
        </w:rPr>
        <w:t>E. 8</w:t>
      </w:r>
    </w:p>
    <w:p>
      <w:r>
        <w:t>La qualité pour agir d’une association ne saurait être appréciée une fois pour toutes. Il convient notamment de vérifier, périodiquement au moins, si les conditions d’existence des associations sont réalisées, si les buts statutaires sont en rapport avec la cause litigieuse et si la décision d’ester en justice a bien été prise par l’organe compétent (ATA/1062/2023 du 26 septembre 2023 consid. 2.3).</w:t>
      </w:r>
    </w:p>
    <w:p>
      <w:r>
        <w:rPr>
          <w:b/>
        </w:rPr>
        <w:t>E. 9</w:t>
      </w:r>
    </w:p>
    <w:p>
      <w:r>
        <w:t>Il incombe à la personne concernée d’alléguer, sous peine d’irrecevabilité de son recours, les faits propres à fonder sa qualité pour agir, lorsqu’ils ne ressortent pas à l’évidence de la décision attaquée ou du dossier en cause (cf. not. ATF 139 II 499</w:t>
      </w:r>
    </w:p>
    <w:p>
      <w:r>
        <w:t>- 10/12 - A/3585/2023 consid. 2.2 ; arrêts du Tribunal fédéral 1C_554/2019 du 5 mai 2020 consid. 3.1 ; 1C_96/2017 du 21 septembre 2017 consid. 2.1).</w:t>
      </w:r>
    </w:p>
    <w:p>
      <w:r>
        <w:rPr>
          <w:b/>
        </w:rPr>
        <w:t>E. 10</w:t>
      </w:r>
    </w:p>
    <w:p>
      <w:r>
        <w:t>En l’espèce, l’association n’est pas directement touchée par l’autorisation de construire, qui n’a aucune incidence concrète et pratique sur son fonctionnement ou son activité et qui ne l’atteint pas, d’une façon ou d’une autre, dans ses droits et obligations. Par ailleurs, le fait « de préserver la qualité de vie des habitants du village », ne constitue pas un avantage pratique pour elle, mais relève de motifs d’intérêt général ne répondant pas à l’exigence du caractère particulier de l’atteinte définie par l’art. 60 al. 1 let. b LPA. L’association n’établit pas qu’elle remplirait les conditions du recours corporatif. Son but énuméré à l’art. 3 de ses statuts n’indique pas explicitement qu’elle poursuivrait un but visant une protection ou un avantage particulier en faveur de ses membres au sens de la jurisprudence précitée. Il sied au plus de noter qu’au moins la moitié de ses membres ne sont pas domiciliés à D______, de sorte qu’il n’est pas possible d’admettre que la majorité - ou à tout le moins un grand nombre - d’entre eux serait personnellement touchée, en tant que voisin, par la décision attaquée et disposerait de la qualité pour recourir à titre individuel, comme l’exige la jurisprudence. En outre, l’association, qui n’est à l’évidence pas d’importance cantonale, ne dispose pas non plus de la qualité pour recourir au sens des art. 60 al. 1 let. e LPA et 145 al. 3 LCI. En effet, à lire ses buts et ses activités (art. 3 et 4 des statuts), elle n’a pas uniquement pour buts les questions relatives à l’aménagement du territoire et à la protection de l’environnement, mais poursuit aussi, de manière majoritaire, d’autres objectifs. En tant qu’elle ne se voue pas exclusivement à l’étude de questions relatives à l’aménagement du territoire, à la protection de l’environne- ment ou à la protection des monuments, de la nature ou des sites, elle ne peut dès lors fonder sa qualité pour recourir sur l’art. 145 al. 3 LCI. Enfin, le fait que la recourante ait été amenée à déployer une activité plus ou moins régulière dans le domaine de la protection du patrimoine bâti ne modifie en rien le constat effectué ci-dessus. D’une part, la qualité pour recourir se détermine précisément, selon l’art. 145 al. 3 LCI, sur la base d’un examen des buts statuaires (arrêt du Tribunal fédéral 1C_38/2015 du 13 mai 2015 consid. 4.3). D’autre part, ses interventions ont eu lieu dans le cadre des enquêtes relatives à des projets de construction, lesquelles sont ouvertes à tous intéressés (art. 4 LAT et arrêt du Tribunal fédéral 1C_94/2020 du 10 décembre 2020 consid. 2.1), et son recours dans le cadre de la procédure A/4______ a été déclaré irrecevable par le tribunal de céans. Partant, le recours faisant l’objet de la présente procédure est irrecevable sous l’angle de la qualité pour recourir, sans qu’il soit nécessaire de déterminer si la décision d’ester en justice a bel et bien été prise par l’organe compétent.</w:t>
      </w:r>
    </w:p>
    <w:p>
      <w:r>
        <w:t>- 11/12 - A/3585/2023</w:t>
      </w:r>
    </w:p>
    <w:p>
      <w:r>
        <w:rPr>
          <w:b/>
        </w:rPr>
        <w:t>E. 11</w:t>
      </w:r>
    </w:p>
    <w:p>
      <w:r>
        <w:t>En application des art. 87 al. 1 LPA et 1 et 2 du règlement sur les frais, émoluments et indemnités en procédure administrative du 30 juillet 1986 (RFPA - E 5 10.03), la recourante, qui succombe, est condamnée au paiement d’un émolument s’élevant à CHF 700.- ; il est couvert par l’avance de frais en CHF 900.- versée à la suite du dépôt du recours. Le solde de l’avance de frais, soit CHF 200.-, lui sera restitué. Vu l’issue du litige, une indemnité de procédure de CHF 700.-, à la charge de la recourante sera allouée à l’intimée (art. 87 al. 2 à 4 LPA et 6 RFPA).</w:t>
      </w:r>
    </w:p>
    <w:p>
      <w:r>
        <w:t>- 12/12 - A/3585/2023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