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JTAPI/536/2025 vom 3. Mai 2024</w:t>
      </w:r>
    </w:p>
    <w:p>
      <w:r>
        <w:t>GE Cour de justice, 2024-05-03, FR</w:t>
      </w:r>
    </w:p>
    <w:p>
      <w:r>
        <w:rPr>
          <w:b/>
        </w:rPr>
        <w:t xml:space="preserve">Quelle: </w:t>
      </w:r>
      <w:r>
        <w:t>https://mcp.opencaselaw.ch/entscheid/ge_gerichte_JTAPI_536_2025</w:t>
      </w:r>
    </w:p>
    <w:p>
      <w:r>
        <w:t>FR: GE_GERICHTE JTAPI/536/2025 du 3 mai 2024</w:t>
      </w:r>
    </w:p>
    <w:p>
      <w:r>
        <w:t>IT: GE_GERICHTE JTAPI/536/2025 del 3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t>- 4/7 - A/844/2025</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et que s’il ne peut pas aller au-delà des conclusions des parties, il n’est lié ni par les motifs invoqués par celles- ci (art. 69 al. 1 LPA), ni par leur argumentation juridique (ATA/53/2025 du 14 janvier 2025 consid. 4).</w:t>
      </w:r>
    </w:p>
    <w:p>
      <w:r>
        <w:rPr>
          <w:b/>
        </w:rPr>
        <w:t>E. 5</w:t>
      </w:r>
    </w:p>
    <w:p>
      <w:r>
        <w:t>Les recourants concluent à l’annulation de la décision entreprise et à ce qu’une autorisation de séjour pour cas de rigueur leur soit délivrée.</w:t>
      </w:r>
    </w:p>
    <w:p>
      <w:r>
        <w:rPr>
          <w:b/>
        </w:rPr>
        <w:t>E. 6</w:t>
      </w:r>
    </w:p>
    <w:p>
      <w:r>
        <w:t>En l’occurrence, il convient d’emblée de rappeler que la décision querellée a pour seul objet le refus d’entrer en matière sur la demande de reconsidération formulée par les recourants le 16 janvier 2025. L’examen du tribunal ne portera donc que sur cette question.</w:t>
      </w:r>
    </w:p>
    <w:p>
      <w:r>
        <w:rPr>
          <w:b/>
        </w:rPr>
        <w:t>E. 7</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w:t>
      </w:r>
    </w:p>
    <w:p>
      <w:r>
        <w:t>- 5/7 - A/844/2025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(ATA/272/2025 du 18 mars 2025 consid. 2.1).</w:t>
      </w:r>
    </w:p>
    <w:p>
      <w:r>
        <w:rPr>
          <w:b/>
        </w:rPr>
        <w:t>E. 8</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(ATA/272/2025 du 18 mars 2025 consid. 2.4).</w:t>
      </w:r>
    </w:p>
    <w:p>
      <w:r>
        <w:rPr>
          <w:b/>
        </w:rPr>
        <w:t>E. 9</w:t>
      </w:r>
    </w:p>
    <w:p>
      <w:r>
        <w:t>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w:t>
      </w:r>
    </w:p>
    <w:p>
      <w:r>
        <w:rPr>
          <w:b/>
        </w:rPr>
        <w:t>E. 10</w:t>
      </w:r>
    </w:p>
    <w:p>
      <w:r>
        <w:t>L’autorité doit seulement procéder à un nouvel examen si la loi le lui impose. Au-delà de cela, l’auteur de la demande de réexamen n’a aucun droit à obtenir une nouvelle décision, ni à exiger de l’autorité qu’elle procède à un nouvel examen (ATA/272/2025 du 18 mars 2025 consid. 2.2).</w:t>
      </w:r>
    </w:p>
    <w:p>
      <w:r>
        <w:rPr>
          <w:b/>
        </w:rPr>
        <w:t>E. 11</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ce qui n’impliquera pas nécessairement que la décision d’origine sera modifiée (Thierry TANQUEREL, Manuel de droit administratif, 2018, n. 1429).</w:t>
      </w:r>
    </w:p>
    <w:p>
      <w:r>
        <w:rPr>
          <w:b/>
        </w:rPr>
        <w:t>E. 12</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w:t>
      </w:r>
    </w:p>
    <w:p>
      <w:r>
        <w:t>- 6/7 - A/844/2025 refusée auparavant si la situation n’a pas changé ; et si la situation a changé, les conditions posées au réexamen seront en principe remplies (arrêt du Tribunal fédéral 2C_715/2011 du 2 mai 2012 consid. 4.2 ; ATA/272/2025 du 18 mars 2025 consid. 2.2).</w:t>
      </w:r>
    </w:p>
    <w:p>
      <w:r>
        <w:rPr>
          <w:b/>
        </w:rPr>
        <w:t>E. 13</w:t>
      </w:r>
    </w:p>
    <w:p>
      <w:r>
        <w:t>Les demandes en reconsidération n’entraînent ni interruption de délai ni effet suspensif (art. 48 al. 2 LPA).</w:t>
      </w:r>
    </w:p>
    <w:p>
      <w:r>
        <w:rPr>
          <w:b/>
        </w:rPr>
        <w:t>E. 14</w:t>
      </w:r>
    </w:p>
    <w:p>
      <w:r>
        <w:t>En l’occurrence, par décision du 10 février 2025, l’OCPM a refusé d’entrer en matière sur la demande de reconsidération de sa décision du 3 mai 2024 par laquelle il refusait de préaviser favorablement le dossier des recourants auprès du SEM, en vue de l’octroi d’une autorisation de séjour, et prononçait leur renvoi au motif qu’ils ne remplissaient pas les conditions de l’art. 30 al. 1 let. b de la loi fédérale sur les étrangers et l'intégration du 16 décembre 2005 (LEI - RS 142.20). Il convient dès lors d’examiner si les motifs invoqués par les recourants dans le cadre de la présente procédure sont de nature à justifier qu’il soit entré en matière sur leur demande de reconsidération, à savoir qu’ils peuvent se prévaloir à ce jour d’un séjour continu depuis plus de cinq ans, de leur parfaite intégration et que leur enfant est scolarisé à Genève. Or, conformément à la jurisprudence susmentionnée, il ne s’agit manifestement pas là de modifications notables des circonstances, respectivement importantes de l’état de fait ou des bases juridiques, ayant pour conséquence que, malgré l’autorité de la chose jugée rattachée à la décision en force, cette dernière doive être remise en question mais simplement le fruit de l’écoulement du temps depuis le prononcé de la décision de refus du 3 mai 2024.</w:t>
      </w:r>
    </w:p>
    <w:p>
      <w:r>
        <w:rPr>
          <w:b/>
        </w:rPr>
        <w:t>E. 15</w:t>
      </w:r>
    </w:p>
    <w:p>
      <w:r>
        <w:t>C’est dès lors à juste titre que l’OCPM a refusé d’entrer en matière sur la demande de reconsidération déposée par les recourants.</w:t>
      </w:r>
    </w:p>
    <w:p>
      <w:r>
        <w:rPr>
          <w:b/>
        </w:rPr>
        <w:t>E. 16</w:t>
      </w:r>
    </w:p>
    <w:p>
      <w:r>
        <w:t>Au vu de ce qui précède, le recours doit être rejeté.</w:t>
      </w:r>
    </w:p>
    <w:p>
      <w:r>
        <w:rPr>
          <w:b/>
        </w:rPr>
        <w:t>E. 17</w:t>
      </w:r>
    </w:p>
    <w:p>
      <w:r>
        <w:t>En application des art. 87 al. 1 LPA et 1 et 2 du règlement sur les frais, émoluments et indemnités en procédure administrative du 30 juillet 1986 (RFPA - E 5 10.03), les recourants, qui succombent, sont condamnés au paiement d’un émolument s’élevant à CHF 750.-. Il est partiellement couvert par l’avance de frais en CHF 500.- versée à la suite du dépôt du recours.</w:t>
      </w:r>
    </w:p>
    <w:p>
      <w:r>
        <w:rPr>
          <w:b/>
        </w:rPr>
        <w:t>E. 18</w:t>
      </w:r>
    </w:p>
    <w:p>
      <w:r>
        <w:t>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- 7/7 - A/844/2025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