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JTAPI/532/2024 vom 31. Mai 2024</w:t>
      </w:r>
    </w:p>
    <w:p>
      <w:r>
        <w:t>GE Cour de justice, 2024-05-31, FR</w:t>
      </w:r>
    </w:p>
    <w:p>
      <w:r>
        <w:rPr>
          <w:b/>
        </w:rPr>
        <w:t xml:space="preserve">Quelle: </w:t>
      </w:r>
      <w:r>
        <w:t>https://mcp.opencaselaw.ch/entscheid/ge_gerichte_JTAPI_532_2024</w:t>
      </w:r>
    </w:p>
    <w:p>
      <w:r>
        <w:t>FR: GE_GERICHTE JTAPI/532/2024 du 31 mai 2024</w:t>
      </w:r>
    </w:p>
    <w:p>
      <w:r>
        <w:t>IT: GE_GERICHTE JTAPI/532/2024 del 31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27 mai 2024 à 15h45.</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2C_597/2011 du 13 septembre 2011).</w:t>
      </w:r>
    </w:p>
    <w:p>
      <w:r>
        <w:t>- 11/12 - A/1777/2024 En outre, dans les situations où l'exécution du renvoi ou de l'expulsion suppose la collaboration de l'intéressé, le fait que celui-ci déclare par avance qu'il n'entendra pas rentrer dans son pays ni monter dans l'avion ne suffit pas à considérer d'emblée cette possibilité comme exclue. Ainsi, en présence d'un projet concret de renvoi ou d'expulsion organisé par les autorités et qui a été mis en place à la suite de diverses démarches (discussion avec l'ambassade du pays concerné, obtention d'un laissez- passer, préparation et réservation d'un vol), le juge de la détention ne peut en anticiper l'issue et libérer l'intéressé avant le vol au motif que l'exécution de la mesure est impossible au sens de l'art. 80 al. 6 let. a LEI (arrêt du Tribunal fédéral 2C_700/2015 du 8 décembre 2015 consid. 4.3.3). Dans ces circonstances, l'opposition répétée de l'intéressé à se rendre auprès du consulat d'Algérie en vue de la délivrance du laissez-passer ne saurait entraîner sa mise en liberté. Enfin, s'agissant des menaces de mort dont il prétend faire l'objet. La vidéo visionnée lors de l'audience n'emporte pas à conviction, étant en particulier relevé que rien ne permet d'en vérifier l'authenticité et partant d'exclure qu'elle n'aurait pas été produite pour les besoins de la cause. Ces menaces qui selon M. A______ émaneraient de membres de sa famille éloignée, lesquels selon ses allégations viendraient également le pourchasser en Suisse, ne permettent en tout état pas de considérer que l'exécution de son expulsion s'avère impossible pour des raisons juridiques ou matérielles (art. 80 al. 6 let. a LEI renvoyant à l'art. 83 al. 1 à 4 LEI). 18. Au vu de ce qui précède, il y a lieu de confirmer l'ordre de mise en détention administrative de M. A______ pour une durée de quatre mois. 19.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A/1777/2024</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(«peut»)</w:t>
      </w:r>
    </w:p>
    <w:p>
      <w:r>
        <w:t>- 6/12 - A/1777/2024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in Minh Son NGUYEN/Cesla AMARELLE [éd.], Code annoté de droit des migrations - vol. II : LEtr, 2017, n. 11 p. 698).</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En l'espèce, il convient d'observer que M. A______ ne démontre, à ce stade, pas être légitimé, d'une façon ou d'une autre, en particulier par la possession d'un titre de séjour, à se rendre valablement ailleurs que dans son pays d'origine, en particulier en Hollande. Il est pris note qu'une demande de réadmission a néanmoins été formulée à l'intention des autorités néerlandaises, dont la réponse est encore attendue. Cela étant la poursuite de la préparation de l'exécution de son refoulement de Suisse à destination de l'Algérie, seul pays dans lequel il est en l'état légalement autorisé à se rendre, ne prête pas le flanc à la critique. Au demeurant, le tribunal, qui, dans le cadre de la présente procédure, doit seulement se prononcer sur la légalité et l'adéquation de la détention en cause, n'est pas compétent pour décider et/ou apprécier les modalités de mise en œuvre de l'exécution de l'expulsion, confiée à la police, de sorte qu'il ne lui appartient pas de discuter le choix opéré quant au pays de destination.</w:t>
      </w:r>
    </w:p>
    <w:p>
      <w:r>
        <w:rPr>
          <w:b/>
        </w:rPr>
        <w:t>E. 5.2</w:t>
      </w:r>
    </w:p>
    <w:p>
      <w:r>
        <w:t>; 2C_1072/2015 du</w:t>
      </w:r>
    </w:p>
    <w:p>
      <w:r>
        <w:rPr>
          <w:b/>
        </w:rPr>
        <w:t>E. 5.4</w:t>
      </w:r>
    </w:p>
    <w:p>
      <w:r>
        <w:t>; 6B_106/2016 du 7 décembre 2016 consid. 1.4.1 ; 2C_18/2016 du 2 février 2016 consid.</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7</w:t>
      </w:r>
    </w:p>
    <w:p>
      <w:r>
        <w:t>L'art. 76 al. 1 let. b ch. 1, LEI, renvoyant à l'art 75 al. 1 let. b, c et h de cette même loi, dispose qu'une mesure de détention administrative peut être ordonnée si une décision de première instance de renvoi ou d'expulsion a été notifiée à l'intéressé et que celui-ci quitte la région qui lui est assignée ou pénètre dans une zone qui lui est interdite en vertu de l'art. 74 LEI (let. b), ou qu'il franchit la frontière malgré une interdiction d'entrée en Suisse et ne peut pas être renvoyé immédiatement (let. c), ou qu'il a été condamné pour crime (let. h), par quoi il faut entendre une infraction</w:t>
      </w:r>
    </w:p>
    <w:p>
      <w:r>
        <w:t>- 7/12 - A/1777/2024 passible d'une peine privative de liberté de plus de trois ans (cf. art. 10 al. 2 CP ; ATA/220/2018 du 8 mars 2018 consid. 4a ; ATA/997/2016 du 23 novembre 2016 consid. 4a ; ATA/295/2011 du 12 mai 2011 consid. 4).</w:t>
      </w:r>
    </w:p>
    <w:p>
      <w:r>
        <w:rPr>
          <w:b/>
        </w:rPr>
        <w:t>E. 8</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9</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- 8/12 - A/1777/2024</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13</w:t>
      </w:r>
    </w:p>
    <w:p>
      <w:r>
        <w:t>La détention administrative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14</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15</w:t>
      </w:r>
    </w:p>
    <w:p>
      <w:r>
        <w:t>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w:t>
      </w:r>
    </w:p>
    <w:p>
      <w:r>
        <w:t>- 9/12 - A/1777/2024 127 II 168 consid. 2c = RDAF 2002 I 390 ; arrêt du Tribunal fédéral 2A.312/2003 du 17 juillet 2003 ; ATA/92/2017du 3 février 2017 consid. 5b).</w:t>
      </w:r>
    </w:p>
    <w:p>
      <w:r>
        <w:rPr>
          <w:b/>
        </w:rPr>
        <w:t>E. 16</w:t>
      </w:r>
    </w:p>
    <w:p>
      <w:r>
        <w:t>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 ; ATA/381/2012 du 13 juin 2012 ; ATA/283/2012 du 8 mai 2012 ; ATA/257/2012 du 2 mai 2012).</w:t>
      </w:r>
    </w:p>
    <w:p>
      <w:r>
        <w:rPr>
          <w:b/>
        </w:rPr>
        <w:t>E. 17</w:t>
      </w:r>
    </w:p>
    <w:p>
      <w:r>
        <w:t>En l'espèce, M. A______ fait l'objet d'une décision de renvoi prononcée par l'OCPM le 23 février 2021 et d'une mesure d'expulsion judiciaire ordonnée par le Tribunal de police genevois, le 10 septembre 2021 pour une durée de cinq ans, lesquelles n'apparaissent nullement arbitraires. Il a également été condamné entre 2021 et 2023 à neuf reprises pour des infractions à la LEI, à la LStup et au CP, notamment pour rupture de ban, pour vol et recel, ces deux dernières infractions constituant un crime au sens de l’art. 10 al. 2 CP. Sa détention se justifie donc déjà en application de l'art. 76 al. 1 let. b ch. 1 LEI, en lien avec l'art. 75 al. 1 let. b, c et h LEI. Il n'a par ailleurs manifesté aucune intention crédible de se conformer à la décision de renvoi et à l'expulsion prononcées à son encontre. Il a fourni de fausses indications sur son identité aux autorités suisses les contraignant à de longues démarches en vue de l'identifier. Il a refusé de sortir de sa cellule pour être conduit à Berne en vue du counselling prévu le 15 mai dernier. Il a confirmé ce jour encore s’opposer à son renvoi en Algérie de même qu'à sa présentation auprès du Consul de son pays. Son comportement laisse ainsi clairement apparaitre qu’il n’est pas disposé à retourner dans son pays d’origine et qu’il refuse d’obtempérer aux instructions des autorités. Il existe ainsi des éléments concrets faisant craindre qu’il se soustraie à son renvoi et disparaisse dans la clandestinité s’il était laissé en liberté, situation visée par le motif de détention prévu par l'art. 76 al. 1 let. b ch. 3 et 4 LEI (cf. ATF 140 II 1 consid. 5.3 ; arrêts du Tribunal fédéral 2C_381/2016 du 23 mai 2016 consid. 4.1 ; 2C_105/2016 du 8 mars 2016 consid. 5.2 ; 2C_951/2015 du 17 novembre 2015 consid. 2.2 ; 2C_658/2014 du 7 août 2014 consid. 1.2). Le principe de la légalité est donc respecté.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et toute autre mesure moins incisive que la détention administrative serait vaine pour assurer sa présence au moment où il devra être</w:t>
      </w:r>
    </w:p>
    <w:p>
      <w:r>
        <w:t>- 10/12 - A/1777/2024 refoulé,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À cet égard, il doit également être relevé que faute d’avoir démontré disposer des documents nécessaires lui permettant de séjourner en Hollande, l’intéressé ne saurait être expulsé dans ce pays sans l'accord de celui-ci et encore moins être autorisé à s’y rendre par ses propres moyens. Rien au dossier ne permet pour le surplus de retenir que les autorités ne continuent pas d’agir avec diligence et célérité, la représentante du commissaire de police ayant à cet égard confirmé, en audience, qu’un nouvel entretien consulaire, en vue de la délivrance d'un laissez-passer est prévu le 5 juin 2024, préalable à toutes autres démarches en vue de l'exécution de son renvoi et que parallèlement une demande de réadmission a été formulée auprès des autorités hollandaises. S’agissant enfin de la durée de sa détention, elle respecte le cadre légal fixé par l'art. 79 LEI. La durée de quatre mois requise apparait en outre proportionnée et adéquate au vu des explications fournies ce jour en audience par la représentante du commissaire de police quant aux démarches qu'il reste à entreprendre, étant relevé par ailleurs que l'opposition de l'intéressé à son renvoi laisse présager des démarches plus longues et compliquées en vue d'exécuter ce dernier. Il sera enfin rappelé à M. A______, qu'il reste libre de contacter lui-même le Consul d'Algérie en vue d’un départ volontaire, lequel pourrait alors être finalisé dans un délai très bref. Par ailleurs, rien n'indique que l'exécution du renvoi de M. A______ vers son pays d'origine, qui s'impose en application d'une décision entrée en force manifestement non arbitraire et non nulle (cf. not. ATF 129 I 139 consid. 4.3.2 ; 125 II 217 consid. 2 ; arrêts du Tribunal fédéral 2C_47/2017 du 9 février 2017 consid. 5.2 ; 2C_1178/2016 du 3 janvier 2017 consid. 4.2 ; 2C_105/2016 du 8 mars 2016 consid. 7), pourrait s'avérer impossible, illicite ou non raisonnablement exigible (cf. art. 83 al. 2 à 4 LEI). Il convient à cet égard de rappeler que, selon la jurisprudence du Tribunal fédéral, la détention d'une personne de nationalité algérienne sur la base de l'art. 76 LEI est compatible avec l'actuelle impossibilité d'organiser des vols spéciaux à destination de l'Algérie, conformément à ce que prévoit l'art. 4 al. 3 et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puisque, réalisés par l'intermédiaire de vols de ligne, les refoulements sous la contrainte à destination de ce pays sont possibles (cf. arrêts 2C_47/2017 du 9 février 2017 consid.</w:t>
      </w:r>
    </w:p>
    <w:p>
      <w:r>
        <w:rPr>
          <w:b/>
        </w:rPr>
        <w:t>E. 21</w:t>
      </w:r>
    </w:p>
    <w:p>
      <w:r>
        <w:t>décembre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