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JTAPI/531/2025 vom 19. Mai 2025</w:t>
      </w:r>
    </w:p>
    <w:p>
      <w:r>
        <w:t>GE Cour de justice, 2025-05-19, FR</w:t>
      </w:r>
    </w:p>
    <w:p>
      <w:r>
        <w:rPr>
          <w:b/>
        </w:rPr>
        <w:t xml:space="preserve">Quelle: </w:t>
      </w:r>
      <w:r>
        <w:t>https://mcp.opencaselaw.ch/entscheid/ge_gerichte_JTAPI_531_2025</w:t>
      </w:r>
    </w:p>
    <w:p>
      <w:r>
        <w:t>FR: GE_GERICHTE JTAPI/531/2025 du 19 mai 2025</w:t>
      </w:r>
    </w:p>
    <w:p>
      <w:r>
        <w:t>IT: GE_GERICHTE JTAPI/531/2025 del 19 maggio 2025</w:t>
      </w:r>
    </w:p>
    <w:p>
      <w:pPr>
        <w:pStyle w:val="Heading2"/>
      </w:pPr>
      <w:r>
        <w:t>Erwägungen</w:t>
      </w:r>
    </w:p>
    <w:p>
      <w:r>
        <w:rPr>
          <w:b/>
        </w:rPr>
        <w:t>E. 31</w:t>
      </w:r>
    </w:p>
    <w:p>
      <w:r>
        <w:t>Selon l'art. 64 al. 1 let. c LEI, tout étranger dont l'autorisation est refusée, révoquée ou qui n'est pas prolongée après un séjour autorisé est renvoyé. La décision de renvoi est assortie d'un délai de départ raisonnable (art. 64d al. 1 LEI).</w:t>
      </w:r>
    </w:p>
    <w:p>
      <w:r>
        <w:rPr>
          <w:b/>
        </w:rPr>
        <w:t>E. 32</w:t>
      </w:r>
    </w:p>
    <w:p>
      <w:r>
        <w:t>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w:t>
      </w:r>
    </w:p>
    <w:p>
      <w:r>
        <w:t>- 20/22 - A/3395/2024 concrètement en danger l'étranger, par exemple en cas de guerre, de guerre civile, de violence généralisée ou de nécessité médicale (art. 83 al. 4 LEI).</w:t>
      </w:r>
    </w:p>
    <w:p>
      <w:r>
        <w:rPr>
          <w:b/>
        </w:rPr>
        <w:t>E. 33</w:t>
      </w:r>
    </w:p>
    <w:p>
      <w:r>
        <w:t>À teneur de l’art. 83 al. 7 LEI, l’admission provisoire visée aux al. 2 et 4 n’est pas ordonnée dans les cas suivants : a. l’étranger a été condamné à une peine privative de liberté de longue durée en Suisse ou à l’étranger ou a fait l’objet d’une mesure pénale au sens des art. 59 à 61 ou 64 CP ; b. l’étranger attente de manière grave ou répétée à la sécurité et à l’ordre publics en Suisse ou à l’étranger, les met en danger ou représente une menace pour la sûreté intérieure ou extérieure de la Suisse. Lorsque l’art. 83 al. 7 LEI est appliqué, seule doit être examinée la question de savoir si l’exécution du renvoi est licite (arrêt du Tribunal administratif fédéral E-46/2018 du 28 février 2020 consid. 2.3).</w:t>
      </w:r>
    </w:p>
    <w:p>
      <w:r>
        <w:rPr>
          <w:b/>
        </w:rPr>
        <w:t>E. 34</w:t>
      </w:r>
    </w:p>
    <w:p>
      <w:r>
        <w:t>En l’espèce, par jugement du 6 juin 2023, le TP a déclaré le recourant coupable de vol et de contravention à la LStup. Il l’a condamné à une amende, ainsi qu’à une peine privative de liberté de 30 jours, cette dernière sanction étant suspendue au profit d’une mesure de traitement institutionnel des addictions au sens de l’art. 60 CP. L’intéressé a été condamné à l’une des mesures pénales visées par l’art. 83 al. 7 LEI. En conséquence, la question de savoir si l’exécution de son renvoi serait possible ou raisonnable exigible, n’a pas à être examinée. Seule entre en ligne de compte la problématique d’une éventuelle illicéité du renvoi au sens de l’art. 83 al. 3 LEI.</w:t>
      </w:r>
    </w:p>
    <w:p>
      <w:r>
        <w:rPr>
          <w:b/>
        </w:rPr>
        <w:t>E. 35</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et les références citées).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w:t>
      </w:r>
    </w:p>
    <w:p>
      <w:r>
        <w:t>- 21/22 - A/3395/2024 son état de santé, lequel entraînerait des souffrances intenses ou une réduction significative de l'espérance de vie (arrêt du Tribunal administratif fédéral E-1236/2022 du 30 mars 2022).</w:t>
      </w:r>
    </w:p>
    <w:p>
      <w:r>
        <w:rPr>
          <w:b/>
        </w:rPr>
        <w:t>E. 36</w:t>
      </w:r>
    </w:p>
    <w:p>
      <w:r>
        <w:t>En l’espèce, il découle d’un avis de sortie des soins aigus établis le 2 octobre 2024 par la Dresse K______, médecin interne aux HUG, que l’intéressé a été hospitalisé pour une fracture du grand trochanter. Sous comorbidités, ledit avis mentionne : épilepsie, contexte psycho social complexe, anémie normochrome normocytaire et accident AVP de vélo avec séquelles motrices au niveau des genoux. Un rapport de la Dresse I______ des HUG, établi le 28 juillet 2021, indique qu’il est suivi à la consultation pour les victimes de torture et de guerre et qu’il présente une symptomatologie anxio-dépressive compatible avec un épisode modéré à sévère. Les graves problèmes médicaux dont le recourant se prévaut doivent être considérés comme établis. Il ne résulte cependant pas des documents médicaux produits que l’intéressé se trouve à ce point atteint dans sa santé qu’en cas de renvoi en Roumanie, il risque sa vie à brève échéance. Il ne fait pas non plus valoir qu’il y serait soumis à des traitement inhumain et dégradants. En conséquence, son renvoi en Roumanie se révèle licite.</w:t>
      </w:r>
    </w:p>
    <w:p>
      <w:r>
        <w:rPr>
          <w:b/>
        </w:rPr>
        <w:t>E. 37</w:t>
      </w:r>
    </w:p>
    <w:p>
      <w:r>
        <w:t>Partant, le recours doit être rejeté.</w:t>
      </w:r>
    </w:p>
    <w:p>
      <w:r>
        <w:rPr>
          <w:b/>
        </w:rPr>
        <w:t>E. 38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- 22/22 - A/3395/2024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