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JTAPI/530/2024 vom 8. Juni 2006</w:t>
      </w:r>
    </w:p>
    <w:p>
      <w:r>
        <w:t>GE Cour de justice, 2006-06-08, FR</w:t>
      </w:r>
    </w:p>
    <w:p>
      <w:r>
        <w:rPr>
          <w:b/>
        </w:rPr>
        <w:t xml:space="preserve">Quelle: </w:t>
      </w:r>
      <w:r>
        <w:t>https://mcp.opencaselaw.ch/entscheid/ge_gerichte_JTAPI_530_2024</w:t>
      </w:r>
    </w:p>
    <w:p>
      <w:r>
        <w:t>FR: GE_GERICHTE JTAPI/530/2024 du 8 juin 2006</w:t>
      </w:r>
    </w:p>
    <w:p>
      <w:r>
        <w:t>IT: GE_GERICHTE JTAPI/530/2024 del 8 giugno 2006</w:t>
      </w:r>
    </w:p>
    <w:p>
      <w:pPr>
        <w:pStyle w:val="Heading2"/>
      </w:pPr>
      <w:r>
        <w:t>Erwägungen</w:t>
      </w:r>
    </w:p>
    <w:p>
      <w:r>
        <w:rPr>
          <w:b/>
        </w:rPr>
        <w:t>E. 26</w:t>
      </w:r>
    </w:p>
    <w:p>
      <w:r>
        <w:t>Au vu de ces circonstances, l'appréciation que l'autorité intimée a faite de la situation du recourant sous l'angle des art. 30 al. 1 let. b LEI et 31 OASA ne prête aucunement le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 (art. 61 al. 2 LPA ; cf. aussi ATF 140 I 201 consid. 6.1 et les références citées).</w:t>
      </w:r>
    </w:p>
    <w:p>
      <w:r>
        <w:rPr>
          <w:b/>
        </w:rPr>
        <w:t>E. 27</w:t>
      </w:r>
    </w:p>
    <w:p>
      <w:r>
        <w:t>Le recourant se prévaut également de ses relations avec sa sœur, ressortissante suisse, et ses parents, en lien avec la protection de sa vie familiale.</w:t>
      </w:r>
    </w:p>
    <w:p>
      <w:r>
        <w:rPr>
          <w:b/>
        </w:rPr>
        <w:t>E. 28</w:t>
      </w:r>
    </w:p>
    <w:p>
      <w:r>
        <w:t>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En revanche, une dépendance financière, des difficultés économiques ou d'autres problèmes d'organisation ne rendent en principe pas irremplaçable l'assistance de</w:t>
      </w:r>
    </w:p>
    <w:p>
      <w:r>
        <w:t>- 19/23 - A/3134/2022 proches parents et ne fondent donc pas un droit à se prévaloir de l'art. 8 CEDH pour obtenir le droit de séjourner en Suisse (cf. arrêts 2C_155/2019 du 14 mars 2020 consid. 7.5 ; 2D_10/2018 du 16 mai 2018 consid. 4.1 ; 2C_817/2010 du 24 mars 2011 et les références citées).</w:t>
      </w:r>
    </w:p>
    <w:p>
      <w:r>
        <w:rPr>
          <w:b/>
        </w:rPr>
        <w:t>E. 29</w:t>
      </w:r>
    </w:p>
    <w:p>
      <w:r>
        <w:t>Sous l'angle étroit de la protection de la vie privée, l'art. 8 CEDH ouvre également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légale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 ; 2C_436/2018 du 8 novembre 2018 consid. 2.2). De même, le Tribunal fédéral a rappelé que, lorsque l'étranger réside en Suisse au bénéfice d'une autorisation de séjour pour études, il ne peut pas se prévaloir de la protection de la vie privée garantie par l'art. 8 CEDH, compte tenu du caractère temporaire d'emblée connu de l'autorisation de séjour pour études, qui ne confère pas un droit de séjour durable (ATF 144 I 266 consid. 3.9 ; arrêts du Tribunal fédéral 2C_733/2019 du 3 septembre 2019 consid. 3.2 ; 2C_611/2019 du 22 août 2019 consid. 1.1 ; 2C_459/2019 du 17 mai 2019 consid. 3.1).</w:t>
      </w:r>
    </w:p>
    <w:p>
      <w:r>
        <w:rPr>
          <w:b/>
        </w:rPr>
        <w:t>E. 30</w:t>
      </w:r>
    </w:p>
    <w:p>
      <w:r>
        <w:t>En l'espèce, le recourant est majeur et il n’a pas été allégué qu’il souffrirait d’une maladie grave ou d’un handicap le plaçant dans un état de dépendance par rapport à sa sœur. Quant à sa relation avec ses parents, elle ne peut être prise en compte dans la mesure où ces derniers sont domiciliés en France et ne bénéficient d’aucun droit de séjour durable en Suisse. Le recourant ne peut ainsi revendiquer l'application de l'art. 8 CEDH en vue de l'octroi d'une autorisation de séjour sous l'angle du respect de sa vie familiale. En tout état, il lui sera loisible de maintenir des contacts avec sa famille par le biais des moyens de communications actuels et de visites réciproques. Par ailleurs, vu l'analyse effectuée précédemment, notamment le manque d’intégration accrue et l’absence de dix ans de séjour effectué légalement sur le</w:t>
      </w:r>
    </w:p>
    <w:p>
      <w:r>
        <w:t>- 20/23 - A/3134/2022 territoire, le recourant en peut pas non plus se prévaloir de la protection de sa vie privée. Le grief de violation de l’art. 8 CEDH sera par conséquent écarté.</w:t>
      </w:r>
    </w:p>
    <w:p>
      <w:r>
        <w:rPr>
          <w:b/>
        </w:rPr>
        <w:t>E. 31</w:t>
      </w:r>
    </w:p>
    <w:p>
      <w:r>
        <w:t>En conclusion, l'OCPM n'a pas violé le droit conventionnel ni le droit fédéral, pas plus qu’il n’a excédé ou abusé de son pouvoir d'appréciation en refusant de soumettre le dossier du recourant au SEM avec un préavis favorable en vue de la délivrance d’un titre de séjour.</w:t>
      </w:r>
    </w:p>
    <w:p>
      <w:r>
        <w:rPr>
          <w:b/>
        </w:rPr>
        <w:t>E. 32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33</w:t>
      </w:r>
    </w:p>
    <w:p>
      <w:r>
        <w:t>Le recourant n'ayant pas obtenu le droit de séjourner en Suisse, c'est également à bon droit que l'autorité intimée a prononcé son renvoi.</w:t>
      </w:r>
    </w:p>
    <w:p>
      <w:r>
        <w:rPr>
          <w:b/>
        </w:rPr>
        <w:t>E. 34</w:t>
      </w:r>
    </w:p>
    <w:p>
      <w:r>
        <w:t>Reste toutefois à déterminer si l'exécution de cette mesure est possible, licite et peut être raisonnablement exigée au sens de l’art. 83 LEI.</w:t>
      </w:r>
    </w:p>
    <w:p>
      <w:r>
        <w:rPr>
          <w:b/>
        </w:rPr>
        <w:t>E. 35</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36</w:t>
      </w:r>
    </w:p>
    <w:p>
      <w:r>
        <w:t>L’exécution du renvoi n’est pas licite lorsqu’elle serait contraire aux engagements internationaux de la Suisse (art. 83 al. 3 LEI). Cette disposition vise notamment l’étranger pouvant démontrer qu’il serait exposé à un traitement prohibé par les art. 3 CEDH ou 3 de la Convention contre la torture et autres peines ou traitements cruels, inhumains ou dégradants du 10 décembre 1984 (Conv. torture - RS 0.105 ; ATA/1004/2021 du 28 septembre 2021 consid. 4a).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 du Tribunal fédéral 6B_908/2019 du 5 novembre 2019 consid. 2.1.2 et les références citées). Une simple possibilité de mauvais traitements ne suffit donc pas et la personne qui invoque l’art. 3 CEDH doit démontrer à satisfaction qu’il existe pour elle un véritable risque concret et sérieux d’être victime de tortures ou de traitements inhumains ou dégradants en cas</w:t>
      </w:r>
    </w:p>
    <w:p>
      <w:r>
        <w:t>- 21/23 - A/3134/2022 de renvoi dans son pays (arrêts du Tribunal administratif fédéral D-4646/2019 du 19 septembre 2019 ; D-6086/2018 du 28 février 2018). Il faut une preuve fondée sur un faisceau d’indices ou de présomptions non réfutées, suffisamment graves, précis et concordants, sans qu’il faille exiger une certitude absolue (ATAF 2011/24 consid. 10.4.1 ; arrêt du Tribunal administratif fédéral D-2576/2020 du 4 juin 2020). Des considérations générales sont insuffisantes à cet égard (arrêt du Tribunal fédéral 2C_1004/2018 du 11 juin 2019 consid. 7.2 et les nombreux arrêts cités).</w:t>
      </w:r>
    </w:p>
    <w:p>
      <w:r>
        <w:rPr>
          <w:b/>
        </w:rPr>
        <w:t>E. 37</w:t>
      </w:r>
    </w:p>
    <w:p>
      <w:r>
        <w:t>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w:t>
      </w:r>
    </w:p>
    <w:p>
      <w:r>
        <w:rPr>
          <w:b/>
        </w:rPr>
        <w:t>E. 38</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ATA/432/2023 du 25 avril 2023 consid. 4.3; ATA/515/2016 du 14 juin 2016 consid. 6b).</w:t>
      </w:r>
    </w:p>
    <w:p>
      <w:r>
        <w:rPr>
          <w:b/>
        </w:rPr>
        <w:t>E. 39</w:t>
      </w:r>
    </w:p>
    <w:p>
      <w:r>
        <w:t>Selon le Tribunal fédéral, les « conseils aux voyageurs » donnés par le DFAE s'adressent aux ressortissants helvétiques en voyage et ne fournissent que de manière abstraite des renseignements sur les risques que peuvent encourir les ressortissants d’une région concernée. La situation décrite par de tels conseils ne permet pas de conclure à une réintégration fortement compromise (arrêts 2C_677/2018 du 4 décembre 2018 consid. 5.2 ; 2C_621/2015 du 11 décembre 2015 consid. 5.2.2 ; 2C_956/2013 du 11 avril 2014 consid. 3.3).</w:t>
      </w:r>
    </w:p>
    <w:p>
      <w:r>
        <w:rPr>
          <w:b/>
        </w:rPr>
        <w:t>E. 40</w:t>
      </w:r>
    </w:p>
    <w:p>
      <w:r>
        <w:t>Dans sa jurisprudence récente, le TAF a rappelé que, malgré les importantes tensions y régnant depuis mi-septembre 2022, l’Iran ne connaissait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 de sorte que l’exécution du renvoi y était donc en principe exigible (arrêts du TAF D-5650/2023 du 5 mars 2024 consid. 7.2 et références citées; E-3324/2019 du 24 mars 2023 consid. 10.2).</w:t>
      </w:r>
    </w:p>
    <w:p>
      <w:r>
        <w:t>- 22/23 - A/3134/2022</w:t>
      </w:r>
    </w:p>
    <w:p>
      <w:r>
        <w:rPr>
          <w:b/>
        </w:rPr>
        <w:t>E. 41</w:t>
      </w:r>
    </w:p>
    <w:p>
      <w:r>
        <w:t>En l’espèce, force est de retenir que le recourant n’a pas établi l’existence d’obstacles à son renvoi. En particulier, il n’a pas démontré l’existence d’une mise en danger concrète de sa personne en cas de retour en Iran, se limitant à évoquer des problèmes de répression et de violation de liberté d’expression dans le milieu artistique, soit des considérations d’ordre général affectant l’ensemble de la population concernée sur place. Bien que le tribunal ait ordonné une suspension de la procédure pour permettre au recourant de réunir des preuves d’une mise en danger avérée en cas de renvoi, ce dernier n’est pas parvenu à produire de pièces ou témoignages probants en ce sens, et ses explications fournies pour justifier l’impossibilité de rassembler de telles pièces - notamment la loi du silence régnant dans son pays - ne sauraient suffire à le libérer du fardeau de la preuve et de son devoir de collaboration à la constatation des faits (art. 90 LEI). Enfin, s’agissant de la situation générale en Iran, le TAF a encore rappelé le 5 mars 2024 (arrêt D-5650/2023 précité) que la situation de ce pays ne permettait pas de présumer de l'existence d'une mise en danger objective impactant l’exigibilité de l’exécution du renvoi. Par conséquent, les conditions d'octroi d'une admission provisoire n’étant pas réalisées, c’est à bon droit que l’autorité intimée a considéré que l’exécution du renvoi du recourant était possible, licite et raisonnablement exigible.</w:t>
      </w:r>
    </w:p>
    <w:p>
      <w:r>
        <w:rPr>
          <w:b/>
        </w:rPr>
        <w:t>E. 42</w:t>
      </w:r>
    </w:p>
    <w:p>
      <w:r>
        <w:t>Il sera enfin rappelé au recourant qu’il demeure libre de déposer une demande d’asile s’il estime que sa situation personnelle l’exposerait, en cas de retour en Iran, à des dangers spécifiques, les abus des autorités étatiques ou d’éventuels actes de persécution relevant notamment de la procédure d’asile.</w:t>
      </w:r>
    </w:p>
    <w:p>
      <w:r>
        <w:rPr>
          <w:b/>
        </w:rPr>
        <w:t>E. 43</w:t>
      </w:r>
    </w:p>
    <w:p>
      <w:r>
        <w:t>Compte tenu de ce qui précède, le recours, entièrement mal fondé, sera rejeté.</w:t>
      </w:r>
    </w:p>
    <w:p>
      <w:r>
        <w:rPr>
          <w:b/>
        </w:rPr>
        <w:t>E. 44</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w:t>
      </w:r>
    </w:p>
    <w:p>
      <w:r>
        <w:rPr>
          <w:b/>
        </w:rPr>
        <w:t>E. 45</w:t>
      </w:r>
    </w:p>
    <w:p>
      <w:r>
        <w:t>En vertu des art. 89 al. 2 et 111 al. 2 de la loi sur le Tribunal fédéral du 17 juin 2005 (LTF - RS 173.110), le présent jugement sera communiqué au SEM.</w:t>
      </w:r>
    </w:p>
    <w:p>
      <w:r>
        <w:t>- 23/23 - A/3134/2022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