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JTAPI/52/2022 vom 24. Januar 2022</w:t>
      </w:r>
    </w:p>
    <w:p>
      <w:r>
        <w:t>GE Cour de justice, 2022-01-24, FR</w:t>
      </w:r>
    </w:p>
    <w:p>
      <w:r>
        <w:rPr>
          <w:b/>
        </w:rPr>
        <w:t xml:space="preserve">Quelle: </w:t>
      </w:r>
      <w:r>
        <w:t>https://mcp.opencaselaw.ch/entscheid/ge_gerichte_JTAPI_52_2022</w:t>
      </w:r>
    </w:p>
    <w:p>
      <w:r>
        <w:t>FR: GE_GERICHTE JTAPI/52/2022 du 24 janvier 2022</w:t>
      </w:r>
    </w:p>
    <w:p>
      <w:r>
        <w:t>IT: GE_GERICHTE JTAPI/52/2022 del 24 gennaio 2022</w:t>
      </w:r>
    </w:p>
    <w:p>
      <w:pPr>
        <w:pStyle w:val="Heading2"/>
      </w:pPr>
      <w:r>
        <w:t>Erwägungen</w:t>
      </w:r>
    </w:p>
    <w:p>
      <w:r>
        <w:rPr>
          <w:b/>
        </w:rPr>
        <w:t>E. 1</w:t>
      </w:r>
    </w:p>
    <w:p>
      <w:r>
        <w:t>Le tribunal connaît des recours dirigés, comme en l’espèce, contre les décisions sur réclamation de l'AFC-GE en matière d’IS (art. 115 al. 2 et 116 al. 1 de la loi sur l’organisation judiciaire du 26 septembre 2010 - LOJ - E 2 05 ; art. 49 de la loi de procédure fiscale du 4 octobre 2001 - LPFisc - D 3 17 cum art. 17 de la loi sur l’imposition à la source des personnes physiques et morales du 16 janvier 2020 - LISP - D 3 20; art. 140 de la loi fédérale sur l’impôt fédéral direct du 14 décembre 1990 - LIFD - RS 642.11).</w:t>
      </w:r>
    </w:p>
    <w:p>
      <w:r>
        <w:rPr>
          <w:b/>
        </w:rPr>
        <w:t>E. 2</w:t>
      </w:r>
    </w:p>
    <w:p>
      <w:r>
        <w:t>Interjeté en temps utile et dans les formes prescrites devant la juridiction compétente, le recours est recevable sous l’angle de des art. 140 LIFD et 49 LPFisc (cum art. 17 LISP).</w:t>
      </w:r>
    </w:p>
    <w:p>
      <w:r>
        <w:rPr>
          <w:b/>
        </w:rPr>
        <w:t>E. 3</w:t>
      </w:r>
    </w:p>
    <w:p>
      <w:r>
        <w:t>Tout en admettant avoir déposé tardivement sa réclamation et invoquant des motifs qui l'auraient empêché de la déposer en temps utile, le recourant sollicite la rectification du bordereau de taxation du 6 octobre 2020, ce qui impliquerait son examen au fond. Or, lorsque - comme en l’espèce - les décisions sur réclamation sont des décisions d'irrecevabilité, seule la question de l'irrecevabilité peut faire l'objet du recours, mais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2C_930/2018 du 25 octobre 2018 consid. 3 ; 2C_543/2017 du 1er février 2018 consid. 1.2).</w:t>
      </w:r>
    </w:p>
    <w:p>
      <w:r>
        <w:rPr>
          <w:b/>
        </w:rPr>
        <w:t>E. 4</w:t>
      </w:r>
    </w:p>
    <w:p>
      <w:r>
        <w:t>Lorsque, suite à une retenue de l'IS, dans le cadre de la procédure d'auto-taxation, l'autorité fiscale émet un bordereau rectificatif, le contribuable peut contester celui-ci conformément à l'art. 132 al. 1 LIFD (cum art. 139 al. 1 LIFD), à savoir par la voie de la réclamation, dans un délai de 30 jours à compter de sa notification (arrêt du Tribunal fédéral 2C_168/2014 du 29 octobre 2014 consid. 5.1 ; Andrea PEDROLI, in Yves NOËL/Florence AUBRY GIRARDIN [éd.],</w:t>
      </w:r>
    </w:p>
    <w:p>
      <w:r>
        <w:t>- 5/8 - A/1924/2021 Commentaire romand, Impôt fédéral direct, 2ème éd., 2017, ad art. 139 LIFD, n. 1 p. 1759). En droit cantonal, aux termes de l'art. 39 al. 1 LPFisc (cum art. 17 LISP), le contribuable peut adresser au département une réclamation écrite contre la décision de taxation dans les 30 jours qui suivent sa notification, cette disposition étant applicable dès que l'AFC-GE établit un bordereau rectifiant la retenue de l'IS effectuée par l'employeur (ATA/73/2013 du 6 février 2013 consid. 4).</w:t>
      </w:r>
    </w:p>
    <w:p>
      <w:r>
        <w:rPr>
          <w:b/>
        </w:rPr>
        <w:t>E. 5</w:t>
      </w:r>
    </w:p>
    <w:p>
      <w:r>
        <w:t>En l’espèce, comme observé plus haut, le recourant admet avoir déposé sa réclamation du 9 mars 2021 en dehors de ce délai, ne prétendant en effet qu’à la restitution de celui-ci.</w:t>
      </w:r>
    </w:p>
    <w:p>
      <w:r>
        <w:rPr>
          <w:b/>
        </w:rPr>
        <w:t>E. 6</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(ATF 119 II 86 ; 112 V 255 ; arrêt du Tribunal fédéral 2C_40/2018 du 8 février 2018 consid. 5.1 et 5.2 et les références citées ; ATA/463/2018 du 8 mai 2018 ; ATA/1245/2017 du 29 août 2017 ; ATA/417/2017 du 11 avril 2017 ; ATA/984/2014 du 9 décembre 2014 ; ATA/251/2014 du 13 mai 2014). Celui-ci peut résulter d'une impossibilité objective ou subjective. Il doit être de nature telle que le respect des délais aurait exigé la prise de dispositions que l'on ne peut raisonnablement attendre de la part d'un homme ou d’une femme d'affaires avisée (ATA/463/2018 du 8 mai 2018 ; ATA/1245/2017 du 29 août 2017 ; ATA/417/2017 du 11 avril 2017 ; ATA/984/2014 du 9 décembre 2014 ; ATA/888/2014 du 11 novembre 2014).</w:t>
      </w:r>
    </w:p>
    <w:p>
      <w:r>
        <w:t>Les cas de force majeure, soit les événements extraordinaires et imprévisibles qui surviennent en dehors de la sphère d'activité de l'intéressé et qui s'imposent à lui de l'extérieur de façon irrésistible demeurent aussi réservés (art. 16 al. 1 2ème phr. LPA ; ATA/461/2018 du 8 mai 2018 ; ATA/328/2018 du 10 avril 2018 ; ATA/296/2017 du 14 mars 2017 ; ATA/212/2014 du 1er avril 2014).</w:t>
      </w:r>
    </w:p>
    <w:p>
      <w:r>
        <w:t>Pour établir l'existence d'un cas de force majeure, le fardeau de la preuve incombe à l'assujetti (ATA/463/2018 du 8 mai 2018 ; ATA/735/2015 du 14 juillet 2015 ; ATA/544/2013 du 27 août 2013 consid. 8c ; ATA/744/2012 du 30 octobre 2012 consid. 7 et les références citées).</w:t>
      </w:r>
    </w:p>
    <w:p>
      <w:r>
        <w:t>- 6/8 - A/1924/2021</w:t>
      </w:r>
    </w:p>
    <w:p>
      <w:r>
        <w:rPr>
          <w:b/>
        </w:rPr>
        <w:t>E. 7</w:t>
      </w:r>
    </w:p>
    <w:p>
      <w:r>
        <w:t>En l’espèce, force est de constater que les motifs d’empêchement invoqués par le recourant ne concernent que le délai lui ayant été nécessaire pour réunir les justificatifs qu’il a remis à l'AFC-GE le 9 mars 2021, et non pas son acte de réclamation en tant que tel. Rien ne l’empêchait en effet de déposer cet acte en temps utile, tout en demandant à l'AFC-GE un délai pour produire ces justificatifs. A cet égard, selon les art. 132 al. 1 LIFD et 39 al. 1 LPFisc, il n’était pas tenu de les produire avec son acte, les art. 43 al. 1 LPFisc et 135 al. 1 LIFD prévoyant du reste que l'AFC-GE prend sa décision après l’instruction de la réclamation, ce qui signifie que s’il avait déposé sa réclamation dans le délai légal, elle lui aurait demandé la production des justificatifs utiles et, au vu des circonstances, aurait était contrainte de lui accorder le délai nécessaire pour le faire. Il en résulte que la restitution du délai de réclamation fixé aux art. 132 al. 1 LIFD et 39 al. 1 LPFisc est exclue et que, par conséquent, la taxation querellée est entrée en force.</w:t>
      </w:r>
    </w:p>
    <w:p>
      <w:r>
        <w:rPr>
          <w:b/>
        </w:rPr>
        <w:t>E. 8</w:t>
      </w:r>
    </w:p>
    <w:p>
      <w:r>
        <w:t>Pour le surplus, force est de constater que les conditions d'entrée en matière sur une reconsidération de cette taxation ne sont manifestement pas remplies en l'espèce. En effet, à teneur des art. 55 al. 1 LPFisc et 147 al. 1 LIFD, une décision entrée en force - comme celle en l’espèce - ne peut être révisée en faveur du contribuable que lorsque : des faits importants ou des preuves concluantes sont découverts (let. a), l'autorité qui a statué n'a pas tenu compte de faits importants ou de preuves concluantes qu'elle connaissait ou devait connaître, ou qu'elle a violé de quelque autre manière l'une des règles essentielles de la procédure (let. b) ou un crime ou un délit a influé sur la décision ou le prononcé (let. c).</w:t>
      </w:r>
    </w:p>
    <w:p>
      <w:r>
        <w:t>Les art. 55 al. 2 LPFisc et 147 al. 2 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(arrêts du Tribunal fédéral 2C_212/2016 du 6 septembre 2016 consid. 5.2 : 2C_941/2015 du 9 août 2016 consid. 6.3 et les arrêts cités).</w:t>
      </w:r>
    </w:p>
    <w:p>
      <w:r>
        <w:t>- 7/8 - A/1924/2021 Il n'est ainsi pas possible de déroger aux principes régissant la révision, quand bien même le résultat de leur application est choquant et heurte le sentiment de l'équité (arrêt du Tribunal fédéral 2C_212/2016 du 6 septembre 2016 consid. 5.2 et 5.3). En l’occurrence, le recourant aurait pu faire valoir les charges de famille pour ses parents par le biais d’une réclamation déposée en temps utile, ce que, comme constaté plus haut, il n’a pas fait, alors qu’il aurait pu le faire s'il avait fait preuve de toute la diligence qui pouvait raisonnablement être exigée de lui. Dans ces conditions, comme l’a indiqué l'AFC-GE dans ses écritures, une entrée en matière sur une demande de révision du bordereau de taxation du 6 octobre 2020 est exclue.</w:t>
      </w:r>
    </w:p>
    <w:p>
      <w:r>
        <w:rPr>
          <w:b/>
        </w:rPr>
        <w:t>E. 9</w:t>
      </w:r>
    </w:p>
    <w:p>
      <w:r>
        <w:t>Compte tenu de ce qui précède, le recours doit être rejeté.</w:t>
      </w:r>
    </w:p>
    <w:p>
      <w:r>
        <w:rPr>
          <w:b/>
        </w:rPr>
        <w:t>E. 10</w:t>
      </w:r>
    </w:p>
    <w:p>
      <w:r>
        <w:t>Vu cette issue, un émolument de CHF 600.- sera mis à la charge du recourant, qui succombe (art. 144 al. 1 LIFD et 52 al. 1 LPFisc). Il est couvert par l’avance de frais de CHF 700.- versée à l'ouverture du recours.</w:t>
      </w:r>
    </w:p>
    <w:p>
      <w:r>
        <w:rPr>
          <w:b/>
        </w:rPr>
        <w:t>E. 11</w:t>
      </w:r>
    </w:p>
    <w:p>
      <w:r>
        <w:t>Le solde de cette avance, soit CHF 100.-, sera restitué au recourant.</w:t>
      </w:r>
    </w:p>
    <w:p>
      <w:r>
        <w:t>- 8/8 - A/1924/2021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