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JTAPI/527/2025 vom 19. Mai 2025</w:t>
      </w:r>
    </w:p>
    <w:p>
      <w:r>
        <w:t>GE Cour de justice, 2025-05-19, FR</w:t>
      </w:r>
    </w:p>
    <w:p>
      <w:r>
        <w:rPr>
          <w:b/>
        </w:rPr>
        <w:t xml:space="preserve">Quelle: </w:t>
      </w:r>
      <w:r>
        <w:t>https://mcp.opencaselaw.ch/entscheid/ge_gerichte_JTAPI_527_2025</w:t>
      </w:r>
    </w:p>
    <w:p>
      <w:r>
        <w:t>FR: GE_GERICHTE JTAPI/527/2025 du 19 mai 2025</w:t>
      </w:r>
    </w:p>
    <w:p>
      <w:r>
        <w:t>IT: GE_GERICHTE JTAPI/527/2025 del 19 maggio 2025</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Préalablement, il convient de rappeler que quand bien les frais en cause datent des années 2020 et 2021, leur justification demeure d’actualité dans le cadre de la taxation 2022 en cause ici, dès lors que cette question n’a pas eu à être définitivement réglée par les taxations 2020 et 2021, celles-ci arrêtant le revenu imposable de la recourante à CHF 0.-. Ainsi, ces taxations n’ont pas encore acquis la force de chose jugée sur ce point, celui-ci constituant uniquement leur motif, et non leur dispositif (cf. JTAPI/566/2024 du 10 juin 2024, entré en force, consid. 6 et l’arrêt cité ; ATF 140 I 114 consid. 2.4; arrêt du Tribunal fédéral 9C_611/2022 du 14 mars 2023 consid. 2.3.2.1). Dès lors, contrairement à ce qu’en pense la recourante, les taxations 2020 et 2021 ne sont pas encore entrées en force en ce qu’elles concernent le montant et le sort des frais litigieux. Elle ne saurait donc prétendre que l'AFC-GE les aurait définitivement admis en 2020 et 2021 et que, par conséquent, seule la question de leur report sur l’année 2022 demeurerait litigieuse en l’espèce.</w:t>
      </w:r>
    </w:p>
    <w:p>
      <w:r>
        <w:t>- 4/7 - A/2615/2024</w:t>
      </w:r>
    </w:p>
    <w:p>
      <w:r>
        <w:rPr>
          <w:b/>
        </w:rPr>
        <w:t>E. 4</w:t>
      </w:r>
    </w:p>
    <w:p>
      <w:r>
        <w:t>Selon les art. 7 al. 1 LIFD et 6 al. 1 de la loi sur l’imposition des personnes physiques du 27 septembre 2009 (LIPP - D 3 08), pour les personnes qui ne sont imposables dans le canton que sur une partie de leur revenu ou de leur fortune, le taux de l'impôt doit être celui qui serait applicable au revenu total ou à la fortune totale du contribuable.</w:t>
      </w:r>
    </w:p>
    <w:p>
      <w:r>
        <w:rPr>
          <w:b/>
        </w:rPr>
        <w:t>E. 5</w:t>
      </w:r>
    </w:p>
    <w:p>
      <w:r>
        <w:t>Aux termes des art. 32 al. 2 1ère phr. LIFD et 34 let. d LIPP, le contribuable qui possède des immeubles privés peut déduire les frais nécessaires à leur entretien, les frais de remise en état d'immeubles acquis récemment, les primes d'assurances relatives à ces immeubles et les frais d'administration par des tiers.</w:t>
      </w:r>
    </w:p>
    <w:p>
      <w:r>
        <w:rPr>
          <w:b/>
        </w:rPr>
        <w:t>E. 6</w:t>
      </w:r>
    </w:p>
    <w:p>
      <w:r>
        <w:t>La jurisprudence a précisé que la valeur locative des immeubles sis à l'étranger entre en considération que pour la détermination du taux d'imposition des contribuables, tant pour l'IFD que pour l'ICC (ATF 140 II 157 consid. 7.5 ; arrêt du Tribunal fédéral 2C_25/2021 du 7 mai 2021 consid. 3.1). Il en va de même s'agissant des excédents de charges et frais d'entretien liés à ces immeubles, qui ne peuvent pas être portés en déduction lors de la détermination de l'assiette imposable en Suisse et qui ne peuvent, par conséquent, être pris en considération que dans le calcul du taux de l'impôt, conformément à l'art. 6 al. 3 3ème phr. LIFD (arrêts du Tribunal fédéral 2C_137/2019 du 23 janvier 2020 consid. 5.1 ; 2C_585/2012 du 6 mars 2014 consid. 3 et les arrêts cités, non publié in ATF 140 II 157).</w:t>
      </w:r>
    </w:p>
    <w:p>
      <w:r>
        <w:rPr>
          <w:b/>
        </w:rPr>
        <w:t>E. 7</w:t>
      </w:r>
    </w:p>
    <w:p>
      <w:r>
        <w:t>Il découle de ce qui précède que les frais liés à un immeuble situé à l’étranger peuvent, en principe, être pris en compte pour le taux d’imposition en Suisse. Reste à savoir si tel doit être le cas également en ce qui concerne les frais d’investissement destinés à économiser l’énergie d’un immeuble sis à l’étranger.</w:t>
      </w:r>
    </w:p>
    <w:p>
      <w:r>
        <w:rPr>
          <w:b/>
        </w:rPr>
        <w:t>E. 8</w:t>
      </w:r>
    </w:p>
    <w:p>
      <w:r>
        <w:t>Entrés en vigueur le 1er janvier 2020, les art. 32 al. 2bis LIFD et 34 let. e LIPP, prévoient que sont également déduits du revenu les coûts d’investissement destinés à économiser l’énergie et à ménager l’environnement concernant les bâtiments existants en tant que frais d’entretien. Lorsque ces frais ne peuvent pas être entièrement pris en considération durant la période fiscale en cours pendant laquelle les dépenses ont été effectuées, ces coûts sont déductibles au cours des deux périodes fiscales suivantes. A son art. 4, l’ordonnance sur les frais relatifs aux immeubles du 9 mars 2018 (RS 642.116) précise : - Si les coûts d’investissement destinés à économiser l’énergie et à ménager l’environnement ou les frais de démolition en vue d’une construction de remplacement ne peuvent pas être entièrement pris en considération du point de vue fiscal durant l’année au cours de laquelle ils ont été engagés, le solde peut être reporté sur la période fiscale suivante (al. 1). - Si les frais reportés ne peuvent pas non plus être entièrement pris en considération du point de vue fiscal pendant cette période fiscale, le solde peut être reporté sur la période fiscale suivante (al. 2).</w:t>
      </w:r>
    </w:p>
    <w:p>
      <w:r>
        <w:t>- 5/7 - A/2615/2024 - Les dépenses peuvent être reportées si le revenu net est négatif (al. 3). - Si des frais sont reportés sur une période fiscale suivante, il n’est pas possible de faire valoir une déduction forfaitaire pendant cette période fiscale (al. 4). - En cas de déménagement en Suisse ou de transfert de la propriété de l’immeuble après exécution de la construction de remplacement, le contribuable conserve le droit de déduire le solde des frais pouvant être reportés. Cela s’applique aussi en cas de départ à l’étranger si l’immeuble reste la propriété du contribuable (al. 5).</w:t>
      </w:r>
    </w:p>
    <w:p>
      <w:r>
        <w:rPr>
          <w:b/>
        </w:rPr>
        <w:t>E. 9</w:t>
      </w:r>
    </w:p>
    <w:p>
      <w:r>
        <w:t>Les allégements fiscaux prévus par art. 32 al. 2bis LIFD ont été adoptés avec la loi sut l’énergie du 30 septembre 2016 (LEne - RS 730.0) et s’inscrivent en complément au « programme bâtiment » visant à réduire les besoins énergétiques du parc immobilier suisse par le biais des contributions financières à des travaux d’assainissement de ce dernier (cf. Brochure d’explications du Conseil fédéral sur la votation populaire du 21 mai 2017 sur la LEne, consultable sur : https://www.admin.ch/gov/fr/accueil/documentation/votations/20170521/Loi-sur- l-energie.html). La doctrine a rappelé qu’en adoptant l’art. 32 al. 2bis LIFD, « le législateur a voulu inciter, par le biais du droit fiscal, à réaliser des investissements visant à réaliser des économies d’énergie en Suisse, respectivement promouvoir fiscalement l’efficacité énergétique des bâtiments en Suisse et à augmenter le taux de rénovation en Suisse. Pratiquement personne au Parlement fédéral n’aurait eu l’intention de mener une politique énergétique à l’étranger par le bais du droit fiscal. Le report à des fins de détermination du taux des excédents de charges à l’étranger doit donc être rejeté » (Toni HESS, Traitement fiscal des mesures destinées à économiser l’énergie – Avec aspects intercantonaux et internationaux, in Revue fiscale 9/2024, p. 20).</w:t>
      </w:r>
    </w:p>
    <w:p>
      <w:r>
        <w:rPr>
          <w:b/>
        </w:rPr>
        <w:t>E. 10</w:t>
      </w:r>
    </w:p>
    <w:p>
      <w:r>
        <w:t>Il n’y pas d’inégalité de traitement dans fait que la situation de contribuables domiciliés en Suisse possédant un bien en Suisse soit traitée différemment de ceux possédant un bien à l’étranger, dès lors que leur situation est effectivement différente (cf. not. ATA/523/2022 du 17 mai 2022 consid. 7).</w:t>
      </w:r>
    </w:p>
    <w:p>
      <w:r>
        <w:rPr>
          <w:b/>
        </w:rPr>
        <w:t>E. 11</w:t>
      </w:r>
    </w:p>
    <w:p>
      <w:r>
        <w:t>En l’espèce, le tribunal considère, avec l’autorité imitée, qu’il y a effectivement lieu de refuser la déductibilité des frais destinés à économiser l’énergie d’un immeuble sis à l’étranger. Il apparait en effet que cet allégement fiscal a été adopté en lien avec la LEne. Or, cette loi concerne exclusivement le parc immobilier suisse. Cette mesure fiscale n’est ainsi destinée qu’aux investissements dans l’efficacité énergétique des bâtiments situés en Suisse. Pour le surplus, rien ne permet au tribunal de retenir que le législateur ait voulu que la collectivité suisse finance, par le truchement dudit allégement fiscal, l’amélioration de l’efficacité énergétique des immeubles situés à l’étranger. Il faut dès lors admettre que, dans son principe déjà, la déduction des frais litigieux doit être refusée, l’immeuble de la recourante se situant en France.</w:t>
      </w:r>
    </w:p>
    <w:p>
      <w:r>
        <w:t>- 6/7 - A/2615/2024 Il s’ensuit qu’il n’y pas lieu d’examiner la question du report de ces frais sur l’année 2022 ni les justificatifs y relatifs que la recourante a produits afin de démontrer qu’elle les aurait effectivement engagés.</w:t>
      </w:r>
    </w:p>
    <w:p>
      <w:r>
        <w:rPr>
          <w:b/>
        </w:rPr>
        <w:t>E. 12</w:t>
      </w:r>
    </w:p>
    <w:p>
      <w:r>
        <w:t>Au vu de ce qui précède, le recours sera rejeté.</w:t>
      </w:r>
    </w:p>
    <w:p>
      <w:r>
        <w:rPr>
          <w:b/>
        </w:rPr>
        <w:t>E. 13</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w:t>
      </w:r>
    </w:p>
    <w:p>
      <w:r>
        <w:rPr>
          <w:b/>
        </w:rPr>
        <w:t>E. 14</w:t>
      </w:r>
    </w:p>
    <w:p>
      <w:r>
        <w:t>Vu l’issue du litige, aucune indemnité de procédure ne sera allouée (art. 87 al. 2 LPA).</w:t>
      </w:r>
    </w:p>
    <w:p>
      <w:r>
        <w:t>- 7/7 - A/2615/2024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