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JTAPI/523/2025 vom 19. Mai 2025</w:t>
      </w:r>
    </w:p>
    <w:p>
      <w:r>
        <w:t>GE Cour de justice, 2025-05-19, FR</w:t>
      </w:r>
    </w:p>
    <w:p>
      <w:r>
        <w:rPr>
          <w:b/>
        </w:rPr>
        <w:t xml:space="preserve">Quelle: </w:t>
      </w:r>
      <w:r>
        <w:t>https://mcp.opencaselaw.ch/entscheid/ge_gerichte_JTAPI_523_2025</w:t>
      </w:r>
    </w:p>
    <w:p>
      <w:r>
        <w:t>FR: GE_GERICHTE JTAPI/523/2025 du 19 mai 2025</w:t>
      </w:r>
    </w:p>
    <w:p>
      <w:r>
        <w:t>IT: GE_GERICHTE JTAPI/523/2025 del 19 maggio 2025</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w:t>
      </w:r>
    </w:p>
    <w:p>
      <w:r>
        <w:t>- 10/17 - A/2527/2024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recourants se prévalent en premier lieu de la prescription absolue du droit de procéder au rappel d’impôt IFD et ICC des années 2007 et 2008 et de prononcer les amendes y relatives.</w:t>
      </w:r>
    </w:p>
    <w:p>
      <w:r>
        <w:rPr>
          <w:b/>
        </w:rPr>
        <w:t>E. 4</w:t>
      </w:r>
    </w:p>
    <w:p>
      <w:r>
        <w:t>La prescription ou la péremption sont des questions de droit matériel devant être examinées d'office lorsqu'elles jouent en faveur du contribuable tant pour l'IFD que l’ICC, lorsque celles-ci se fondent sur le droit fédéral (ATF 138 II 169 consid. 3.4 ; arrêt du Tribunal fédéral 2C_74/2021 du 26 juillet 2021 consid. 4 et les références).</w:t>
      </w:r>
    </w:p>
    <w:p>
      <w:r>
        <w:rPr>
          <w:b/>
        </w:rPr>
        <w:t>E. 5</w:t>
      </w:r>
    </w:p>
    <w:p>
      <w:r>
        <w:t>En l’absence d’une réglementation expresse contraire, le droit applicable à la taxation est celui en vigueur pendant la période fiscale en cause. Le rappel d’impôt relevant du droit matériel, le droit applicable obéit aux mêmes règles (arrêts du Tribunal fédéral 9C_715/2022 du 19 juillet 2023 consid. 5 ; 2C_700/2022 du 25 novembre 2022 consid. 4.1 et la référence). En revanche, en ce qui concerne la poursuite pénale pour soustraction fiscale (consommée ou tentée), le nouveau droit, entré en vigueur le 1er janvier 2017 (RO 2015 779; FF 2012 2649), s’applique au jugement des infractions commises au cours de périodes fiscales précédant son entrée en vigueur s’il est plus favorable que le droit en vigueur au cours de ces périodes fiscales (principe de la lex mitior ; cf. art. 205f LIFD et 78f LHID).</w:t>
      </w:r>
    </w:p>
    <w:p>
      <w:r>
        <w:rPr>
          <w:b/>
        </w:rPr>
        <w:t>E. 6</w:t>
      </w:r>
    </w:p>
    <w:p>
      <w:r>
        <w:t>L’art. 152 LIFD prévoit que le droit d’introduire une procédure de rappel d’impôt s’éteint dix ans après la fin de la période fiscale pour laquelle la taxation n’a pas été effectuée, alors qu’elle aurait dû l’être, ou pour laquelle la taxation entrée en force était incomplète (al. 1). Le droit de procéder au rappel d’impôt s’éteint quinze ans après la fin de la période fiscale à laquelle il se rapporte (al. 3 ; cf. ATF 140 I 68 consid. 6.1). L’art. 61 LPFisc a une teneur identique à l’art. 152 LIFD. La problématique peut donc être examinée conjointement pour l’IFD et les ICC.</w:t>
      </w:r>
    </w:p>
    <w:p>
      <w:r>
        <w:rPr>
          <w:b/>
        </w:rPr>
        <w:t>E. 7</w:t>
      </w:r>
    </w:p>
    <w:p>
      <w:r>
        <w:t>Les délais relatif et absolu de prescription du droit de taxer finissent de courir lorsque l’impôt est fixé par une décision de taxation entrée en force. Si l’entrée en force se produit avant l’échéance des délais relatif et absolu, le droit de taxer a été exercé en temps utile et est sauvegardé. En cas de recours au Tribunal fédéral, le recours en matière de droit public étant une voie de droit ordinaire qui empêche la décision cantonale de dernière instance d’entrer en force, le délai de quinze ans de l’art. 120 al. 4 LIFD n’est observé qu’à la condition que le Tribunal fédéral statue avant son échéance. En d’autres termes, le délai en question continue de courir pendant la procédure de recours devant le Tribunal fédéral (ATF 140 I 68 consid. 6 ; ATF 138 II 169, RDAF 2013 II 101 ; Lydia MASMEJEAN-FEY/Guillaume VIANIN, in Commentaire romand de la LIFD, 2ème éd., 2017, n. 6b et 21 ad art. 120 LIFD).</w:t>
      </w:r>
    </w:p>
    <w:p>
      <w:r>
        <w:t>- 11/17 - A/2527/2024</w:t>
      </w:r>
    </w:p>
    <w:p>
      <w:r>
        <w:rPr>
          <w:b/>
        </w:rPr>
        <w:t>E. 8</w:t>
      </w:r>
    </w:p>
    <w:p>
      <w:r>
        <w:t>Selon la jurisprudence, un arrêt de renvoi constitue en principe une décision incidente contre laquelle aucun recours n’est ouvert, sauf lorsque l’autorité à laquelle l’affaire est renvoyée n’a aucune marge de manœuvre, notamment lorsqu’il ne lui reste plus qu’à calculer le montant de l’impôt, en appliquant les règles définies dans la décision de renvoi ; un tel arrêt est en effet considéré comme final (ATF 144 II 359 consid. 2.2.1 ; ATF 138 I 143 consid. 1.2 ; arrêt du Tribunal fédéral 2C_1085/2018 du 12 décembre 2018 consid. 4.3). Lorsqu’une autorité motive le renvoi d’une affaire, ses considérants de droit lient l’autorité inférieure ainsi que les parties, en ce sens que ces dernières ne peuvent plus faire valoir dans un recours contre la nouvelle décision de première instance des moyens qui ont été rejetés dans l’arrêt de renvoi. En raison de l’autorité de la chose jugée, de tels moyens sont irrecevables (ATF 133 III 201 consid. 4). En revanche la nouvelle décision de l’autorité inférieure peut faire l’objet d’un recours au motif qu’elle n’est pas conforme aux considérants de l’arrêt de renvoi (arrêt du Tribunal fédéral 2C_422/2017 du 22 mai 2017 consid. 4.1). En matière fiscale, le Tribunal fédéral a notamment jugé que son arrêt mettait fin à la prescription absolue de quinze ans lorsque le dossier était renvoyé à l’administration fiscale cantonale afin que celle-ci émette de nouveaux bordereaux tenant compte d’une déduction admise en cours de procédure ou d’une nouvelle valorisation de titres. Un tel renvoi ne portait en effet que sur le calcul, sans aucune marge de manœuvre pour l’autorité cantonale (cf. arrêts du Tribunal fédéral 9C_624/2023 du 18 décembre 2023 consid. 4.1 et 2C_700/2022 du 25 novembre 2022 consid. 16.2). À supposer que les nouveaux bordereaux émis par l’administration en application d’une taxation entrée en force soient contestés et doivent éventuellement être corrigés, cela ne remettrait pas en cause l’entrée en force de cette taxation. Le problème se limiterait au respect du délai fixé par l’art. 121 LIFD pour percevoir l’impôt (arrêt du Tribunal fédéral 2C_138/2020 du 3 décembre 2020 consid. 8).</w:t>
      </w:r>
    </w:p>
    <w:p>
      <w:r>
        <w:rPr>
          <w:b/>
        </w:rPr>
        <w:t>E. 9</w:t>
      </w:r>
    </w:p>
    <w:p>
      <w:r>
        <w:t>En l’espèce, il est admis qu’un avis d’ouverture de procédure de rappel d’impôt a été adressé aux recourants le 8 mai 2017 pour l’ICC et l’IFD 2007 à 2013. Le délai de prescription de dix ans des art. 152 al. 1 LIFD et 61 al. 1 LPFisc a ainsi été respecté. S’agissant du délai de quinze ans, la péremption du droit de procéder aux rappels d’impôt pour les années 2007 et 2008 est survenue à la fin des périodes fiscales 2022 et 2023. Or, l’AFC-GE a procédé au rappel d’impôt pour les années précitées avant l’échéance de ce délai puisque ses bordereaux rectificatifs sont entrés en force avec le prononcé de l’arrêt du Tribunal fédéral du 27 avril 2022 qui rejetait le recours formé par les contribuables à l’encontre de l’arrêt de la chambre administrative du 29 juin 2021 (art. 61 LTF). En effet, l’arrêt cantonal précité constituait une décision finale mettant fin à la procédure de taxation, notamment pour les périodes 2007 et 2008. Bien qu’il renvoie le dossier à l’AFC-GE pour qu’elle émette de nouveaux bordereaux, cet</w:t>
      </w:r>
    </w:p>
    <w:p>
      <w:r>
        <w:t>- 12/17 - A/2527/2024 arrêt ne laissait aucune latitude à cette autorité. Celle-ci était simplement invitée à effectuer les modifications ordonnées par la chambre administrative, à savoir ne pas taxer le montant de CHF 164'000.- à titre de revenu mais de fortune pour les exercices concernés. Ce caractère final de l’arrêt de la chambre a du reste été expressément relevé par le Tribunal fédéral dans son arrêt du 27 avril 2022 (consid. 2). Le raisonnement qui précède s’applique également aux corrections ordonnées par le tribunal dans son jugement du 12 octobre 2020 concernant les reprises en fortune et la déduction des intérêts sur les rappels d’impôt, corrections qui n’avaient pas été contestées dans le cadre du recours interjeté par les contribuables devant la chambre administrative. Le fait que les décisions susmentionnées ont entraîné une modification des éléments de revenus et de fortune imposables pour chacune des années fiscales litigieuses ne change rien à cette appréciation. Une fois l’arrêt du Tribunal fédéral du 27 avril 2022 prononcé, l’AFC-GE ne disposait en effet plus d’aucune marge de manœuvre pour déterminer ces éléments imposables. De même, il importe peu que les nouveaux bordereaux émis par l’autorité intimée en application de ces décisions aient été contestés par les recourants devant les juridictions cantonales au motif qu’ils n’étaient pas conformes aux décisions de renvoi et qu’ils aient dû être corrigés sur certains points conformément au jugement du 21 août 2023 et à l’arrêt du 5 décembre 2023 (cf. En fait, ch. 16 et 17). En vertu de la jurisprudence susmentionnée, cette circonstance ne remettait pas en cause l’entrée en force des rappels d’impôt. Au vu de ce qui précède, le grief des recourants, selon lequel le droit de procéder à la taxation pour les périodes fiscales 2007 et 2008 serait prescrit, sera rejeté. Le droit de percevoir l’ICC et l’IFD pour les périodes fiscales en question n’est pas non plus écoulé à ce jour (art. 121 LIFD et 47 al. 2 LHID).</w:t>
      </w:r>
    </w:p>
    <w:p>
      <w:r>
        <w:rPr>
          <w:b/>
        </w:rPr>
        <w:t>E. 10</w:t>
      </w:r>
    </w:p>
    <w:p>
      <w:r>
        <w:t>En ce qui concerne la soustraction d’impôt, l’autorité fiscale a établi le 13 décembre 2018 des bordereaux d’amende ICC/IFD pour l’année 2008, soit moins de dix ans avant la fin de cette année fiscale. En application du nouveau droit, qui prévoit que la prescription ne court plus si une décision a été rendue par l’autorité cantonale compétente avant l’échéance du délai de prescription de dix ans à compter de la fin de la période fiscale, la poursuite pénale n’est pas prescrite (cf. art. 184 al. 1 let. b ch. 1 et al. 2 LIFD; art. 58 al. 2 let. a et al. 3 LHID, directement applicable à Genève dès lors que la LPFisc n’est pas conforme [cf. art. 72 LHID ; cf. arrêt du Tribunal fédéral 2C_872/2021 du 2 août 2022 consid. 4.1, destiné à la publication]). Il en va de même en application de l’ancien droit, qui prévoyait un délai absolu de quinze ans à compter de la fin de la période fiscale pour laquelle la taxation n’avait pas été effectuée (ancien art. 184 al. 1 let. b et al. 2 LIFD [RO 1991 1184] en relation avec l’art. 333 al. 6 let. b CP et l’ATF 134 IV 328; ancien art. 58 al. 2 et 3 LHID [RO 1991 1256]). En effet, pour les mêmes motifs que ceux exposés ci-avant, les bordereaux d’amende ICC/IFD 2008 sont entrés en force avec le prononcé de l’arrêt du Tribunal fédéral du 27 avril 2022, soit avant le délai absolu de quinze ans.</w:t>
      </w:r>
    </w:p>
    <w:p>
      <w:r>
        <w:t>- 13/17 - A/2527/2024 Le grief des recourants, selon lequel le droit de procéder à la poursuite pénale pour la période fiscale 2008 serait prescrit, sera dès lors écarté.</w:t>
      </w:r>
    </w:p>
    <w:p>
      <w:r>
        <w:rPr>
          <w:b/>
        </w:rPr>
        <w:t>E. 11</w:t>
      </w:r>
    </w:p>
    <w:p>
      <w:r>
        <w:t>Les bordereaux rectificatifs 2007 et 2008 n’étant pas frappés de prescription, le tribunal rejettera également la conclusion des recourants tendant à la modification des bordereaux de taxation et d’amendes 2009 à 2014 afin que ceux-ci n’intègrent plus les éléments reportés des années 2007 et 2008. Il en ira de même de la conclusion des recourants tendant à ce que les trop-perçus d’impôts déduits en 2007 et 2008 soient réattribués aux périodes 2009 et suivantes.</w:t>
      </w:r>
    </w:p>
    <w:p>
      <w:r>
        <w:rPr>
          <w:b/>
        </w:rPr>
        <w:t>E. 12</w:t>
      </w:r>
    </w:p>
    <w:p>
      <w:r>
        <w:t>Les recourants se plaignent encore d’un déni de justice de la part de l’AFC-GE en relation avec le traitement de leur demande de révision du 11 février 2021 portant notamment sur les années fiscales 2012 à 2014.</w:t>
      </w:r>
    </w:p>
    <w:p>
      <w:r>
        <w:rPr>
          <w:b/>
        </w:rPr>
        <w:t>E. 13</w:t>
      </w:r>
    </w:p>
    <w:p>
      <w:r>
        <w:t>Aux termes des art. 55 al. 1 LPFisc et 147 al. 1 LIFD, qui instituent un cas de reconsidération obligatoire, une décision ou un prononcé entré en force peut être révisé (par quoi il faut entendre reconsidéré, le terme de révision étant destiné au réexamen des décisions judiciaires, cf. ATA/920/2019 du 21 mai 2019 consid. 2d et la référence citée) en faveur du contribuable, à sa demande ou d’office notamment lorsque des faits importants ou des preuves concluantes sont découverts (let. a). La révision est exclue lorsque le requérant a invoqué des motifs qu'il aurait déjà pu faire valoir au cours de la procédure ordinaire s'il avait fait preuve de toute la diligence qui pouvait raisonnablement être exigée de lui (al. 2). La révision est exclue lorsque le requérant invoque des motifs qu’il aurait déjà pu faire valoir au cours de la procédure ordinaire, s’il avait fait preuve de toute la diligence qui pouvait raisonnablement être exigée de lui (art. 55 al. 2 LPFisc et 147 al. 2 LIFD). En d’autres termes, même en présence d’un motif de révision, si le contribuable ou son représentant omet, de manière négligente, de faire valoir celui- ci dans la procédure ordinaire, la révision n’est pas possible, la jurisprudence se montrant stricte à cet égard (arrêt du Tribunal fédéral 2C_962/2019 du 19 février 2020 consid. 5.3). Conformément à l’art. 148 LIFD, la demande de révision doit être déposée dans les 90 jours qui suivent la découverte du motif de révision, mais au plus tard dans les dix ans qui suivent la notification de la décision ou du prononcé. En principe, le moment où la partie requérante aurait pu découvrir le motif de révision se détermine selon le principe de la bonne foi (ATF 143 V 105 consid. 2.4). La découverte du motif de révision implique que le contribuable a une connaissance suffisamment sûre du fait nouveau pour pouvoir l’invoquer, même s’il n’est pas en mesure d’en apporter une preuve certaine; une simple supposition ne suffit pas. Il doit être en mesure de fonder et motiver sa demande de révision de sorte qu’il puisse compter sur des chances de succès de sa requête (ATF 143 V 105 consid. 2.4 et les références; arrêt du Tribunal fédéral 9C_75/2024 précité consid. 4.2). L’irrespect du délai de l’art. 148 LIFD entraîne l’irrecevabilité de la demande de révision (arrêt du Tribunal fédéral 9C_75/2024 précité, ibidem).</w:t>
      </w:r>
    </w:p>
    <w:p>
      <w:r>
        <w:t>- 14/17 - A/2527/2024</w:t>
      </w:r>
    </w:p>
    <w:p>
      <w:r>
        <w:rPr>
          <w:b/>
        </w:rPr>
        <w:t>E. 14</w:t>
      </w:r>
    </w:p>
    <w:p>
      <w:r>
        <w:t>Toute personne a droit, dans une procédure judiciaire ou administrative, à ce que sa cause soit traitée équitablement et jugée dans un délai raisonnable (art. 29 al. 1 de la Constitution fédérale du 18 avril 1999 - Cst. - RS 101). Lorsqu’une autorité mise en demeure refuse sans droit de statuer ou tarde à se prononcer, son silence est assimilé à une décision (art. 4 al. 4 de la loi sur la procédure administrative du 12 septembre 1985 (LPA - E 5 10), applicable par renvoi de l’art. 2 al. 2 LPFisc). Dans un tel cas, une partie peut recourir en tout temps pour déni de justice ou retard non justifié si l’autorité concernée ne donne pas suite rapidement à la mise en demeure prévue à l’art. 4 al. 4 LPA (art. 63 al. 6 LPA). Lorsque l’autorité compétente refuse expressément de rendre une décision, les règles de la bonne foi (art. 5 al. 3 Cst.) imposent que le recours soit interjeté dans le délai légal, sous réserve éventuelle d’une fausse indication quant audit délai (ATA/939/2021 du 14 septembre 2021 consid. 3a ; ATA/1722/2019 du 26 novembre 2019 consid. 2b et les références citées).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 du Tribunal fédéral 2D_59/2013 du 4 juillet 2014 consid. 2.1). En cas de recours contre la seule absence de décision, les conclusions ne peuvent tendre qu’à contraindre l’autorité à statuer (ATA/595/2017 du 23 mai 2017 consid. 6c). En effet, conformément à l’art. 69 al. 4 LPA, si la juridiction administrative admet le recours pour déni de justice ou retard injustifié, elle renvoie l’affaire à l’autorité inférieure en lui donnant des instructions impératives (ATA/373/2020 du 16 avril 2020 consid. 6a).</w:t>
      </w:r>
    </w:p>
    <w:p>
      <w:r>
        <w:rPr>
          <w:b/>
        </w:rPr>
        <w:t>E. 15</w:t>
      </w:r>
    </w:p>
    <w:p>
      <w:r>
        <w:t>L’autorité de la chose jugée (ou force de chose jugée au sens matériel) interdit de remettre en cause, dans une nouvelle procédure, entre les mêmes parties, une prétention identique qui a été définitivement jugée (ATF 144 I 208 consid. 3.1 ; 142 III 210 consid. 2.1). Il y a identité de l’objet du litige quand, dans l’un et l’autre procès, les parties soumettent au juge la même prétention, en reprenant les mêmes conclusions et en se basant sur le même complexe de faits. L’identité de l’objet du litige s’entend au sens matériel ; il n’est pas nécessaire, ni même déterminant que les conclusions soient formulées de manière identique (arrêt du Tribunal fédéral 8C_816/2015 du 12 septembre 2016 consid. 3.1 et les références citées).</w:t>
      </w:r>
    </w:p>
    <w:p>
      <w:r>
        <w:rPr>
          <w:b/>
        </w:rPr>
        <w:t>E. 16</w:t>
      </w:r>
    </w:p>
    <w:p>
      <w:r>
        <w:t>En l’espèce, les recourants font grief à l’AFC-GE de persister dans son refus de statuer sur leur demande de révision du 11 février 2021 concernant les années fiscales 2012 à 2014, en dépit des mises en demeure qui lui ont été adressées. Certes, à deux reprises, dans ses arrêts du 29 juin 2021 (ATA/685/2021) et du 5 décembre 2023 (ATA/1311/2023), la chambre a écarté la demande des recourants</w:t>
      </w:r>
    </w:p>
    <w:p>
      <w:r>
        <w:t>- 15/17 - A/2527/2024 qu’il soit statué sur la prise en compte de leur dette de CHF 20'467'487.-, la première fois en indiquant que cette question ne faisait pas l’objet du litige qui lui était soumis, et la seconde fois en précisant que cette problématique était pendante auprès du service de taxation de l’AFC-GE. Pour autant, ces arrêts n’excluaient pas qu’il faille examiner cette question, cas échéant postérieurement aux procédures judiciaires susmentionnées, ce qui ressort en particulier de la motivation du second. On peut ainsi se demander si, suite à l’arrêt du 5 décembre 2023 (ATA/1311/2023), qui renvoyait le dossier à l’AFC-GE afin qu’elle procède à la déduction des intérêts sur les rappels d’impôts dans chacune des années fiscales 2007 à 2014, cette autorité, saisie à nouveau par les recourants par pli du 17 mars 2023 puis sommation du 12 janvier 2024, n’aurait pas été en mesure à ce moment-là, dans le cadre des nouveaux bordereaux rectificatifs, de statuer sur la prise en compte de la dette susmentionnée. Quand bien même l’on répondrait à cette question par l’affirmative, de sorte que le grief de déni de justice dont se plaignent les recourants serait théoriquement fondé, force serait de constater, quoi qu’il en soit, que les précités ont eux-mêmes rendu cette question sans objet au moment même de leur réclamation contre les nouveaux bordereaux rectificatifs du 19 mars 2024. En effet, en invoquant à cette occasion la prescription des périodes fiscales 2007 et 2008, question également soumise au tribunal dans le cadre de la présente procédure, ils ont conclu qu’en raison d’une telle prescription, les dettes chirographaires sur rappels d’impôts déduites de la fortune dans le cadre de l’ICC 2009 à 2014 devaient être rectifiées en conséquence. Il en allait de même, selon eux, des intérêts moratoires sur rappel d’impôt déduits du revenu dans le cadre de l’ICC/IFD 2009 à 2014. Dans ces conditions, dès le moment de la réclamation, l’AFC-GE n’était plus en mesure de statuer sur leur demande de révision : en effet, par définition, cette demande de révision ne peut pas être examinée aussi longtemps que les recourants remettent en question les bordereaux fiscaux établis pour les périodes fiscales 2007 à 2014, comme ils l’ont fait tout d’abord sur le fond, puis sur la déduction des dettes relatives aux rappels d’impôts, et enfin, à présent, sur la prescription. Le fait qu’il ont obtenu partiellement gain de cause dans les précédentes procédures judiciaires n’y change rien. Au vu de ce qui précède, la conclusion des recourants tendant à la constatation d’un déni de justice de la part de l’AFC-GE en relation avec le traitement de leur demande de révision du 11 février 2021 sera rejetée. Compte tenu de l’issue du recours sur ce point, la question de savoir si l’AFC-GE aurait dû notifier aux recourants, à réception de leur demande de révision, une décision de suspension susceptible de recours conformément à l’art. 14 LPA, est devenue sans objet.</w:t>
      </w:r>
    </w:p>
    <w:p>
      <w:r>
        <w:rPr>
          <w:b/>
        </w:rPr>
        <w:t>E. 17</w:t>
      </w:r>
    </w:p>
    <w:p>
      <w:r>
        <w:t>En application des art. 144 al. 1 LIFD, 52 al. 1 LPFisc, 87 al. 1 de la loi sur la procédure administrative du 12 septembre 1985 (LPA - E 5 10) et 1 et 2 du règlement sur les frais, émoluments et indemnités en procédure administrative du</w:t>
      </w:r>
    </w:p>
    <w:p>
      <w:r>
        <w:t>- 16/17 - A/2527/2024 30 juillet 1986 (RFPA - E 5 10.03), les recourants, qui succombent, seront condamnés, pris conjointement et solidairement, au paiement d’un émolument s’élevant à CHF 1'000.-, lequel est partiellement couvert par l’avance de frais de CHF 700.- versée à la suite du dépôt du recours. Vu l’issue du litige, aucune indemnité de procédure ne sera allouée (art. 87 al. 2 LPA).</w:t>
      </w:r>
    </w:p>
    <w:p>
      <w:r>
        <w:t>- 17/17 - A/2527/2024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