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JTAPI/522/2023 vom 10. Mai 2023</w:t>
      </w:r>
    </w:p>
    <w:p>
      <w:r>
        <w:t>GE Cour de justice, 2023-05-10, FR</w:t>
      </w:r>
    </w:p>
    <w:p>
      <w:r>
        <w:rPr>
          <w:b/>
        </w:rPr>
        <w:t xml:space="preserve">Quelle: </w:t>
      </w:r>
      <w:r>
        <w:t>https://mcp.opencaselaw.ch/entscheid/ge_gerichte_JTAPI_522_2023</w:t>
      </w:r>
    </w:p>
    <w:p>
      <w:r>
        <w:t>FR: GE_GERICHTE JTAPI/522/2023 du 10 mai 2023</w:t>
      </w:r>
    </w:p>
    <w:p>
      <w:r>
        <w:t>IT: GE_GERICHTE JTAPI/522/2023 del 10 maggio 2023</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sollicite l'octroi d'une autorisation de séjour pour rentiers.</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la Russie.</w:t>
      </w:r>
    </w:p>
    <w:p>
      <w:r>
        <w:t>- 7/13 - A/467/2023</w:t>
      </w:r>
    </w:p>
    <w:p>
      <w:r>
        <w:rPr>
          <w:b/>
        </w:rPr>
        <w:t>E. 7</w:t>
      </w:r>
    </w:p>
    <w:p>
      <w:r>
        <w:t>Tout étranger peut séjourner en Suisse sans exercer d'activité lucrative pendant trois mois sans autorisation, sauf si la durée fixée dans le visa est plus courte (art. 10 al. 1 LEI). L'étranger qui prévoit un séjour plus long sans activité lucrative doit être titulaire d'une autorisation. Il doit la solliciter avant son entrée en Suisse auprès de l'autorité compétente du lieu de résidence envisagé (art. 10 al. 2 LEI). L'étranger entré légalement en Suisse pour un séjour temporaire qui dépose ultérieurement une demande d'autorisation de séjour durable doit attendre la décision à l'étranger (art. 17 al. 1 LEI).</w:t>
      </w:r>
    </w:p>
    <w:p>
      <w:r>
        <w:rPr>
          <w:b/>
        </w:rPr>
        <w:t>E. 8</w:t>
      </w:r>
    </w:p>
    <w:p>
      <w:r>
        <w:t>À teneur de l'art. 28 LEI, un étranger qui n'exerce plus d'activité lucrative peut être admis aux conditions suivantes : a. il a l'âge minimum fixé par le Conseil fédéral ; b. il a des liens personnels particuliers avec la Suisse ; c. il dispose des moyens financiers nécessaires.</w:t>
      </w:r>
    </w:p>
    <w:p>
      <w:r>
        <w:rPr>
          <w:b/>
        </w:rPr>
        <w:t>E. 9</w:t>
      </w:r>
    </w:p>
    <w:p>
      <w:r>
        <w:t>Selon l'art. 25 al. 1 OASA, l'âge minimum pour l'admission des rentiers est de 55 ans. À teneur de l'al. 2 de cette disposition, les rentiers ont des attaches personnelles particulières avec la Suisse notamment : a. lorsqu'ils peuvent prouver qu'ils ont effectué dans le passé des séjours assez longs en Suisse, notamment dans le cadre de vacances, d'une formation ou d'une activité lucrative ; b. lorsqu'ils ont des relations étroites avec des parents proches en Suisse (parents, enfants, petits-enfants ou frères et sœurs).</w:t>
      </w:r>
    </w:p>
    <w:p>
      <w:r>
        <w:rPr>
          <w:b/>
        </w:rPr>
        <w:t>E. 10</w:t>
      </w:r>
    </w:p>
    <w:p>
      <w:r>
        <w:t>Les conditions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le Message du Conseil fédéral du 8 mars 2002 concernant la loi sur les étrangers, FF 2002 3542- 3543, ad art. 28 du projet de loi ; Marc SPESCHA, in : SPESCHA et al., Migrationsrecht, Kommentar, 4e éd., Zurich 2015, p. 108 n. 1 ad art. 28 LEtr]).</w:t>
      </w:r>
    </w:p>
    <w:p>
      <w:r>
        <w:rPr>
          <w:b/>
        </w:rPr>
        <w:t>E. 11</w:t>
      </w:r>
    </w:p>
    <w:p>
      <w:r>
        <w:t>Par ailleurs, il convient de rappeler que, même dans l'hypothèse où toutes les conditions prévues à l'art. 28 LEI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 131 II 339 consid. 1 et les références citées).</w:t>
      </w:r>
    </w:p>
    <w:p>
      <w:r>
        <w:t>- 8/13 - A/467/2023</w:t>
      </w:r>
    </w:p>
    <w:p>
      <w:r>
        <w:rPr>
          <w:b/>
        </w:rPr>
        <w:t>E. 12</w:t>
      </w:r>
    </w:p>
    <w:p>
      <w:r>
        <w:t>S'agissant de la notion de liens personnels particuliers avec la Suisse, au sens de l'art. 28 let. b LEI et de l'art. 25 al. 2 let. a et b OASA, le Tribunal administratif fédéral a jugé de manière constante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arrêt du Tribunal administratif fédéral F-2207/2018 du 15 février 2019 consid. 6.6 et les références citées, voir également le consid. 4.4.8).</w:t>
      </w:r>
    </w:p>
    <w:p>
      <w:r>
        <w:rPr>
          <w:b/>
        </w:rPr>
        <w:t>E. 13</w:t>
      </w:r>
    </w:p>
    <w:p>
      <w:r>
        <w:t>Selon les Directives et circulaires du SEM, Domaine des étrangers, état au 1er mars 2022 (ci-après : directives LEI), qui ne lient pas le juge, mais dont ce dernier peut tenir compte pour assurer une application uniforme de la loi envers chaque administré, pourvu qu'elle respecte le sens et le but de la norme applicable (cf. notamment ATA/494/2017 du 2 mai 2017 consid. 3c), un rentier est réputé disposer des moyens financiers nécessaires si ceux-ci dépassent le montant donnant droit (à un résident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OLE).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(arrêt du Tribunal administratif fédéral C-6310/2009 consid. 9.4; Directives LEI, ch. 5.3).</w:t>
      </w:r>
    </w:p>
    <w:p>
      <w:r>
        <w:rPr>
          <w:b/>
        </w:rPr>
        <w:t>E. 14</w:t>
      </w:r>
    </w:p>
    <w:p>
      <w:r>
        <w:t>En l'espèce, s'il n'est pas contesté que la recourante a atteint l'âge minimal requis pour être admise en qualité de rentière, l'on ne saurait en revanche reprocher à l'autorité intimée d'avoir mésusé de son pouvoir d'appréciation en retenant que celle-ci ne disposait pas de moyens financiers répondant aux exigences de l'art. 28 let. c LEI. La capacité à pouvoir assumer son propre entretien est d'autant plus</w:t>
      </w:r>
    </w:p>
    <w:p>
      <w:r>
        <w:t>- 9/13 - A/467/2023 importante que la venue en Suisse de la personne concernée doit se concevoir indépendamment de la présence de proches ou de connaissances susceptibles de lui offrir un soutien. Dans le cas de la recourante, les ressources dont elle dispose aujourd’hui à titre personnel sont de l'ordre de CHF 815.- par mois et ne lui permettent donc aucunement de subvenir seule à ses besoins à Genève. Si la recourante indique qu’elle pourrait compléter ce revenu d’un montant de CHF 600.- tiré de la location de son appartement, force est de constater qu’il s’agit à ce jour d’un revenu purement hypothétique. Quant aux engagements pris par sa fille et son beau-fils de prendre entièrement en charge ses frais de séjour, ils ne permettent pas d'arriver à une autre conclusion, ce moyen n'étant pas considéré comme des ressources propres. Faisant usage de son large pouvoir d'appréciation en la matière, l'autorité intimée était ainsi légitimée à considérer cette aide matérielle et financière comme ne présentant pas des garanties suffisantes sous l'angle du critère d'autonomie de l'art. 28 let. c LEI. Concernant ses liens personnels particuliers avec la Suisse, la recourante expose y venir régulièrement depuis 2012, pour des séjours de courtes durées, afin de visiter sa fille unique, sa petite fille, son gendre et la famille de ce dernier. Elle indiquait avoir fait de nombreuses excursions en Suisse, s’être inscrite, en 2022, à l’UOG afin d’apprendre le français et être en liste d'attente au CEFAM. Ces éléments ne permettent toutefois pas de considérer qu'elle se serait constitué des attaches d'une intensité particulière avec la Suisse, la simple présence de proches sur le territoire n'étant en particulier pas, en soi, de nature à créer de telles attaches. Faute de justifier de liens personnels ou socioculturels indépendants de ses proches qu'elle se serait constitués lors de ses séjours répétés en Suisse depuis 2012, il appert que son souhait de venir habiter à Genève est essentiellement motivé par sa volonté de pouvoir demeurer auprès de sa fille et la famille de cette dernière. Or, comme rappelé ci-dessus, la notion de liens particuliers personnels avec la Suisse ne se résume pas à la présence à Genève de parents proches, mais doit résulter d’attaches importantes que l’intéressée doit avoir nouées personnellement et indépendamment de ces derniers. Deux des conditions cumulatives de l’art. 28 LEI n’étant pas remplies, il s’ensuit que la requête fondée sur cette disposition doit être rejetée.</w:t>
      </w:r>
    </w:p>
    <w:p>
      <w:r>
        <w:rPr>
          <w:b/>
        </w:rPr>
        <w:t>E. 15</w:t>
      </w:r>
    </w:p>
    <w:p>
      <w:r>
        <w:t>Subsidiairement, comme cela ressort d’ailleurs de la motivation de la décision attaquée, il convient également d’examiner le présent état de fait sous l’angle d'un cas individuel d'extrême gravité au sens des art. 30 al. 1 let. b LEI et 31 OASA.</w:t>
      </w:r>
    </w:p>
    <w:p>
      <w:r>
        <w:rPr>
          <w:b/>
        </w:rPr>
        <w:t>E. 16</w:t>
      </w:r>
    </w:p>
    <w:p>
      <w:r>
        <w:t>À teneur de l'art. 30 al. 1 LEI, il est possible de déroger aux conditions d'admission (art. 18 à 29 LEI) notamment dans le but de tenir compte des cas individuels d'une extrême gravité ou d'intérêts publics majeurs (let. b).</w:t>
      </w:r>
    </w:p>
    <w:p>
      <w:r>
        <w:rPr>
          <w:b/>
        </w:rPr>
        <w:t>E. 17</w:t>
      </w:r>
    </w:p>
    <w:p>
      <w:r>
        <w:t>L'art. 31 al. 1 OASA, qui comprend une liste des critères à prendre en considération pour la reconnaissance d'une situation d'extrême gravité, précise</w:t>
      </w:r>
    </w:p>
    <w:p>
      <w:r>
        <w:t>- 10/13 - A/467/2023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18</w:t>
      </w:r>
    </w:p>
    <w:p>
      <w:r>
        <w:t>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 arrêt du Tribunal fédéral 2C_754/2018 du 28 janvier 2019 consid. 7.2 et références citées).</w:t>
      </w:r>
    </w:p>
    <w:p>
      <w:r>
        <w:rPr>
          <w:b/>
        </w:rPr>
        <w:t>E. 19</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(arrêt du Tribunal fédéral 2A.543/2001 du 25 avril 2002 consid. 5.2 ; arrêts du Tribunal administratif fédéral F-6322/2016 du 1er mai 2018 consid.4.6 et les références citées ; ATA/1130/2017 du 2 août 2017 consid. 5b).</w:t>
      </w:r>
    </w:p>
    <w:p>
      <w:r>
        <w:rPr>
          <w:b/>
        </w:rPr>
        <w:t>E. 20</w:t>
      </w:r>
    </w:p>
    <w:p>
      <w:r>
        <w:t>Des motifs médicaux peuvent, suivant les circonstances, conduire à la reconnaissance d'une raison personnelle majeure lorsque l'intéressé démontre</w:t>
      </w:r>
    </w:p>
    <w:p>
      <w:r>
        <w:t>- 11/13 - A/467/2023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TAF C-5450/2011 du 14 décembre 2012 consid. 6.4 et les réf. cit.). Ainsi, en l'absence de liens particulièrement intenses avec la Suisse, le facteur médical ne saurait constituer un élément suffisant pour justifier la reconnaissance d'un cas personnel d'extrême gravité (cf. ATF 128 II 200 consid. 5.3 ; 123 II 125 consid. 5b/dd et les références citées ; arrêts du Tribunal fédéral 2C_216/2009 du 20 août 2009 consid. 4.2 ; 2A.575/2006 du 19 février 2007 consid. 4.3 ; ATAF C-2610/2012 du 13 août 2014 consid. 6.2 ; ATA/701/2014 du 2 septembre 2014 consid. 5b ; ATA/619/2014 du 12 août 2014 consid. 10). Les motifs médicaux constituent avant tout un obstacle à l'exécution du renvoi au sens de l'art. 83 al. 4 LEI et qu'une personne qui ne se prévaut, dans le cadre d'une demande de dérogation aux conditions d'admission au sens de l'art. 30 al. 1 let. b LEI, que d'arguments d'ordre médical ne se distingue pas de ses compatriotes restés dans son pays d'origine et souffrant de la même maladie (arrêt du Tribunal administratif fédéral F-4125/206 du 26 juillet 2017 consid. 5.4.1).</w:t>
      </w:r>
    </w:p>
    <w:p>
      <w:r>
        <w:rPr>
          <w:b/>
        </w:rPr>
        <w:t>E. 21</w:t>
      </w:r>
    </w:p>
    <w:p>
      <w:r>
        <w:t>En l'espèce, la recourante allègue se trouver dans un état de détresse personnelle du fait de ses problèmes de santé. Elle était par ailleurs isolée en Russie n’y disposant notamment plus d’aucune famille hormis deux cousines. Elle craignait enfin que la situation géopolitique dans ce pays ne lui permette plus de revoir sa famille. Les vols à destination ou depuis la Russie étaient rares, chers et souvent complets et les versements bancaires par Swift n’étaient plus possibles. Si l’on peut comprendre, sur le plan humain, que pour une femme divorcée, âgée de 58 ans et désormais retraitée, la perspective de devoir vivre dans son pays d'origine loin de sa fille unique, de son gendre et de sa petite-fille peut être difficile, il n'en demeure pas moins que, sous l'angle juridique, l'octroi d'une autorisation de séjour pour cas individuel d'extrême gravité obéit à des critères</w:t>
      </w:r>
    </w:p>
    <w:p>
      <w:r>
        <w:t>- 12/13 - A/467/2023 beaucoup plus restrictifs. Or, ni les séjours ponctuels de la recourante en Suisse, ni ses problèmes de santé tels qu’ils ressortent du dossier, ni la situation géopolitique en Russie ne sauraient suffire, loin s’en faut, à justifier une dérogation aux conditions d’admission normalement prévues. L’on rappellera que la recourante dispose de moyens financiers lui permettant de vivre et de se faire soigner convenablement dans son pays d’origine, qu’elle y a toujours vécu, y était active professionnellement et s’y est ainsi manifestement constitué un réseau social. Elle pourra en outre continuer à maintenir des liens avec sa fille, sa petite fille et son gendre, notamment par le biais de visites touristiques d'une durée de plusieurs mois, comme elle l'a fait jusqu'à présent. Ni son état de santé, ni son âge, ni la situation en Russie ne l'empêchent de voyager et sa fille et sa famille pourront également lui rendre régulièrement visite. L'exception aux mesures de limitation n’avait enfin pas pour but de soustraire le requérant aux conditions de vie dans son pays d’origine. Dès lors, à l’instar de l’autorité intimée, il y a lieu de considérer que la recourante ne se trouve pas dans une situation particulière telle qu’un retour dans son pays d’origine comporterait pour elle de graves conséquences. Sa présence en Suisse relève essentiellement de motifs de convenance personnelle.</w:t>
      </w:r>
    </w:p>
    <w:p>
      <w:r>
        <w:rPr>
          <w:b/>
        </w:rPr>
        <w:t>E. 22</w:t>
      </w:r>
    </w:p>
    <w:p>
      <w:r>
        <w:t>Au vu de ce qui précède, le recours sera rejeté et la décision litigieuse confirmée.</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- 13/13 - A/467/2023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