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JTAPI/520/2025 vom 28. November 2024</w:t>
      </w:r>
    </w:p>
    <w:p>
      <w:r>
        <w:t>GE Cour de justice, 2024-11-28, FR</w:t>
      </w:r>
    </w:p>
    <w:p>
      <w:r>
        <w:rPr>
          <w:b/>
        </w:rPr>
        <w:t xml:space="preserve">Quelle: </w:t>
      </w:r>
      <w:r>
        <w:t>https://mcp.opencaselaw.ch/entscheid/ge_gerichte_JTAPI_520_2025</w:t>
      </w:r>
    </w:p>
    <w:p>
      <w:r>
        <w:t>FR: GE_GERICHTE JTAPI/520/2025 du 28 novembre 2024</w:t>
      </w:r>
    </w:p>
    <w:p>
      <w:r>
        <w:t>IT: GE_GERICHTE JTAPI/520/2025 del 28 novembre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12 mai 2025 à 18h00.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w:t>
      </w:r>
    </w:p>
    <w:p>
      <w:r>
        <w:t>- 5/9 - A/1635/2025 19 mai 2015 consid. 2.2 ; 2C_218/2013 du 26 mars 2013 consid. 5.1 et les références citées ; cf. aussi ATF 130 II 425 consid. 5.2).</w:t>
      </w:r>
    </w:p>
    <w:p>
      <w:r>
        <w:rPr>
          <w:b/>
        </w:rPr>
        <w:t>E. 3.1</w:t>
      </w:r>
    </w:p>
    <w:p>
      <w:r>
        <w:t>; 2C_420/2011 du 9 juin 2011 consid. 4.1 ; 2C_974/2010 du 11 janvier 2011 consid. 3.1 ; 2C_756/2009 du 15 décembre 2009 consid. 2.1).</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8</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t>- 6/9 - A/1635/2025</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w:t>
      </w:r>
    </w:p>
    <w:p>
      <w:r>
        <w:rPr>
          <w:b/>
        </w:rPr>
        <w:t>E. 12</w:t>
      </w:r>
    </w:p>
    <w:p>
      <w:r>
        <w:t>En l’espèce, M. A______ fait l'objet d'une décision de renvoi entrée en force, prononcée le 28 novembre 2024. Malgré cette décision et le délai imparti pour quitter la Suisse, il n'a pas obtempéré. Au contraire, il persiste à ne pas vouloir retourner dans son pays d'origine, a disparu dans la clandestinité et refuser de prendre l'avion qui lui avait été réservé le 15 mai 2025, ce qui a fait échec à son renvoi. Vu ses déclarations quant à son refus d’être renvoyé dans son pays d'origine, son comportement, son absence de travail, de moyens financiers et de liens avec la Suisse, l'assurance de son départ effectif répond à un intérêt public certain. La détention en vue de son renvoi constitue le seul moyen apte à s'assurer que M. A______ quittera le territoire suisse. Une mesure moins incisive, comme une assignation territoriale, ne paraît pas suffisante pour s’assurer de sa présence au moment de l’exécution de son renvoi vers son pays d’origine. Seule sa détention permet d’atteindre ce but et s’avère donc nécessaire, compte tenu de la difficulté prévisible de l’exécution du renvoi en raison de son refus d’être renvoyé, clairement exprimé et ce, de manière répétée.</w:t>
      </w:r>
    </w:p>
    <w:p>
      <w:r>
        <w:rPr>
          <w:b/>
        </w:rPr>
        <w:t>E. 13</w:t>
      </w:r>
    </w:p>
    <w:p>
      <w:r>
        <w:t>Par conséquent, il appert que les conditions légales de la détention administrative de M. A______ sont clairement réalisées.</w:t>
      </w:r>
    </w:p>
    <w:p>
      <w:r>
        <w:rPr>
          <w:b/>
        </w:rPr>
        <w:t>E. 14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t>- 7/9 - A/1635/2025</w:t>
      </w:r>
    </w:p>
    <w:p>
      <w:r>
        <w:rPr>
          <w:b/>
        </w:rPr>
        <w:t>E. 15</w:t>
      </w:r>
    </w:p>
    <w:p>
      <w:r>
        <w:t>En l’espèce, les autorités ont agi avec diligence et célérité dès lors qu’elles ont réservé immédiatement un vol en faveur de M. A______ à destination de Tirana, vol qu'il a refusé de prendre. Elles sont en train d'organiser un nouveau vol, soit avec escorte policière, soit spécial.</w:t>
      </w:r>
    </w:p>
    <w:p>
      <w:r>
        <w:rPr>
          <w:b/>
        </w:rPr>
        <w:t>E. 16</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17</w:t>
      </w:r>
    </w:p>
    <w:p>
      <w:r>
        <w:t>Dans tous les cas, la durée de la détention doit être proportionnée par rapport aux circonstances d'espèce (arrêts du Tribunal fédéral 2C_18/2016 du 2 février 2016 consid. 4.2 ; 2C_218/2013 du 26 mars 2013 consid. 2.3).</w:t>
      </w:r>
    </w:p>
    <w:p>
      <w:r>
        <w:rPr>
          <w:b/>
        </w:rPr>
        <w:t>E. 18</w:t>
      </w:r>
    </w:p>
    <w:p>
      <w:r>
        <w:t>En l’espèce, la durée de la détention requise, de deux mois, n'apparaît pas d'emblée disproportionnée au vu des démarches encore en cours et du risque non négligeable que M. A______ s’oppose à son renvoi en Albanie le jour où une place sur un vol lui aura été réservée, étant rappelé que cette durée correspond à l'organisation d'un vol spécial envisagé dans la présente situation. Cas échéant, les autorités disposeront encore du temps nécessaire pour organiser un nouveau renvoi ou solliciter la prolongation de la détention.</w:t>
      </w:r>
    </w:p>
    <w:p>
      <w:r>
        <w:rPr>
          <w:b/>
        </w:rPr>
        <w:t>E. 19</w:t>
      </w:r>
    </w:p>
    <w:p>
      <w:r>
        <w:t>M. A______ soulève l'inexécutabilité de son renvoi car il y encourrait la mort voire son incarcération une fois en Albanie.</w:t>
      </w:r>
    </w:p>
    <w:p>
      <w:r>
        <w:rPr>
          <w:b/>
        </w:rPr>
        <w:t>E. 20</w:t>
      </w:r>
    </w:p>
    <w:p>
      <w:r>
        <w:t>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21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22</w:t>
      </w:r>
    </w:p>
    <w:p>
      <w:r>
        <w:t>L'art. 83 al. 3 LEI vise notamment l'étranger pouvant démontrer qu'il serait exposé à un traitement prohibé par l'art. 3 CEDH ou l'art. 3 de la Convention contre la</w:t>
      </w:r>
    </w:p>
    <w:p>
      <w:r>
        <w:t>- 8/9 - A/1635/2025 torture et autres peines ou traitements cruels, inhumains ou dégradants du 10 décembre 1984 (Conv. torture - RS 0.105 ; ATA/264/2023 du 16 mars 2023 consid. 5.4 ; ATA/1004/2021 du 28 septembre 2021 consid. 4a).</w:t>
      </w:r>
    </w:p>
    <w:p>
      <w:r>
        <w:rPr>
          <w:b/>
        </w:rPr>
        <w:t>E. 23</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w:t>
      </w:r>
    </w:p>
    <w:p>
      <w:r>
        <w:rPr>
          <w:b/>
        </w:rPr>
        <w:t>E. 24</w:t>
      </w:r>
    </w:p>
    <w:p>
      <w:r>
        <w:t>En faisant valoir que l'exécution du renvoi l’exposerait à des risques pour sa vie, M. A______ ne s'en prend pas à la détention, mais uniquement à son renvoi. Or, ce dernier ne fait pas l'objet de l'examen des juges de la détention administrative. Ces derniers ne peuvent revoir la décision de renvoi que si elle apparaît manifestement inadmissible, à savoir arbitraire ou nulle. Tel n’est toutefois pas le cas en l’espèce.</w:t>
      </w:r>
    </w:p>
    <w:p>
      <w:r>
        <w:rPr>
          <w:b/>
        </w:rPr>
        <w:t>E. 25</w:t>
      </w:r>
    </w:p>
    <w:p>
      <w:r>
        <w:t>En effet, le SEM, puis le TAF, ont procédé à un examen circonstancié de la situation de M. A______ et constaté que l'exécution de son renvoi était licite car le risque de vengeance allégué s'avérait spéculatif et que rien n'indiquait qu'il ne pourrait pas, cas échéant, obtenir la protection des autorités albanaises. Aucun élément ne permettait de retenir que les proches des trois victimes avaient effectivement l'intention de s'en prendre à lui. A sa sortie de prison, il avait vécu quinze jours à Tirana sans qu'aucun événement ne se produise. Son frère, libéré quelques mois auparavant, avait séjourné six mois en Albanie, sans avoir rencontré de problèmes non plus. Rien ne permet de considérer que les décisions rendues par le SEM et le TAF seraient arbitraires ou nulles.</w:t>
      </w:r>
    </w:p>
    <w:p>
      <w:r>
        <w:rPr>
          <w:b/>
        </w:rPr>
        <w:t>E. 26</w:t>
      </w:r>
    </w:p>
    <w:p>
      <w:r>
        <w:t>Au vu de ce qui précède, il y a lieu de confirmer l'ordre de mise en détention administrative de M. A______ pour une durée de deux mois.</w:t>
      </w:r>
    </w:p>
    <w:p>
      <w:r>
        <w:rPr>
          <w:b/>
        </w:rPr>
        <w:t>E. 27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A/1635/2025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