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JTAPI/519/2024 vom 28. Mai 2024</w:t>
      </w:r>
    </w:p>
    <w:p>
      <w:r>
        <w:t>GE Cour de justice, 2024-05-28, FR</w:t>
      </w:r>
    </w:p>
    <w:p>
      <w:r>
        <w:rPr>
          <w:b/>
        </w:rPr>
        <w:t xml:space="preserve">Quelle: </w:t>
      </w:r>
      <w:r>
        <w:t>https://mcp.opencaselaw.ch/entscheid/ge_gerichte_JTAPI_519_2024</w:t>
      </w:r>
    </w:p>
    <w:p>
      <w:r>
        <w:t>FR: GE_GERICHTE JTAPI/519/2024 du 28 mai 2024</w:t>
      </w:r>
    </w:p>
    <w:p>
      <w:r>
        <w:t>IT: GE_GERICHTE JTAPI/519/2024 del 28 maggio 2024</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w:t>
      </w:r>
    </w:p>
    <w:p>
      <w:r>
        <w:t>- 11/26 - A/46/2024 (art. 69 al. 1 LPA), ni par leur argumentation juridique (cf. ATA/386/2018 du 24 avril 2018 consid. 1b ; ATA/117/2016 du 9 février 2016 consid. 2 ; ATA/723/2015 du 14 juillet 2015 consid. 4a).</w:t>
      </w:r>
    </w:p>
    <w:p>
      <w:r>
        <w:rPr>
          <w:b/>
        </w:rPr>
        <w:t>E. 5</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w:t>
      </w:r>
    </w:p>
    <w:p>
      <w:r>
        <w:rPr>
          <w:b/>
        </w:rPr>
        <w:t>E. 6</w:t>
      </w:r>
    </w:p>
    <w:p>
      <w:r>
        <w:t>Les conclusions de la recourante, qui lient le tribunal, conformément au principe de l’objet du litige, portent sur l’octroi du titre de séjour requis. Partant, c’est cette question uniquement, et non celle de la délivrance d’une autorisation d’établissement, que la recourante ne sollicite d'ailleurs pas et à propos de laquelle elle n’a pris aucune conclusion dans le cadre de son recours, qui sera examinée ci- après.</w:t>
      </w:r>
    </w:p>
    <w:p>
      <w:r>
        <w:rPr>
          <w:b/>
        </w:rPr>
        <w:t>E. 7</w:t>
      </w:r>
    </w:p>
    <w:p>
      <w:r>
        <w:t>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notamment l’ALCP.</w:t>
      </w:r>
    </w:p>
    <w:p>
      <w:r>
        <w:rPr>
          <w:b/>
        </w:rPr>
        <w:t>E. 8</w:t>
      </w:r>
    </w:p>
    <w:p>
      <w:r>
        <w:t>Ainsi, l’ALCP et l’OLCP s’appliquent en premier lieu aux ressortissants des pays membres de l’Union européenne, la LEI ne s’appliquant à eux que pour autant que ses dispositions soient plus favorables que celles de l’ALCP et si ce dernier ne contient pas de dispositions dérogatoires (art. 12 ALCP et 2 al. 2 LEI).</w:t>
      </w:r>
    </w:p>
    <w:p>
      <w:r>
        <w:rPr>
          <w:b/>
        </w:rPr>
        <w:t>E. 9</w:t>
      </w:r>
    </w:p>
    <w:p>
      <w:r>
        <w:t>En l’occurrence, la situation de la recourante, qui est de nationalité française, doit dès lors être examinée sous l’angle de l’ALCP et de l’OLCP.</w:t>
      </w:r>
    </w:p>
    <w:p>
      <w:r>
        <w:rPr>
          <w:b/>
        </w:rPr>
        <w:t>E. 10</w:t>
      </w:r>
    </w:p>
    <w:p>
      <w:r>
        <w:t>Aux termes de l’art. 16 par. 2 ALCP, dans la mesure où l’application de l’accord implique des notions de droit communautaire, il sera tenu compte de la</w:t>
      </w:r>
    </w:p>
    <w:p>
      <w:r>
        <w:t>- 12/26 - A/46/2024 jurisprudence pertinente de la Cour de justice des Communautés européennes (actuellement : Cour de justice de l’Union européenne; ci-après : la Cour de justice 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(ATF 136 II 5 consid. 3.4).</w:t>
      </w:r>
    </w:p>
    <w:p>
      <w:r>
        <w:rPr>
          <w:b/>
        </w:rPr>
        <w:t>E. 11</w:t>
      </w:r>
    </w:p>
    <w:p>
      <w:r>
        <w:t>Pour prétendre à l'application des dispositions de l'ALCP, il faut que le ressortissant étranger dispose d'un droit de séjour fondé sur l'accord (arrêt 2C_308/2017 du 21 février 2018 consid. 5.1).</w:t>
      </w:r>
    </w:p>
    <w:p>
      <w:r>
        <w:rPr>
          <w:b/>
        </w:rPr>
        <w:t>E. 12</w:t>
      </w:r>
    </w:p>
    <w:p>
      <w:r>
        <w:t>Les droits d'entrée, de séjour et d'accès à une activité économique conformément à l'ALCP, y compris le droit de demeurer sur le territoire d'une partie contractante après la fin d'une activité économique, sont réglés par l'annexe I de l’ALCP (art. 4 et 6 ALCP).</w:t>
      </w:r>
    </w:p>
    <w:p>
      <w:r>
        <w:rPr>
          <w:b/>
        </w:rPr>
        <w:t>E. 13</w:t>
      </w:r>
    </w:p>
    <w:p>
      <w:r>
        <w:t>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 d'œuvre compétent (par. 6).</w:t>
      </w:r>
    </w:p>
    <w:p>
      <w:r>
        <w:rPr>
          <w:b/>
        </w:rPr>
        <w:t>E. 14</w:t>
      </w:r>
    </w:p>
    <w:p>
      <w:r>
        <w:t>Selon l’art. 4 par. 1 Annexe I ALCP, les ressortissants d’une partie contractante et les membres de leur famille ont le droit de demeurer sur le territoire d’une autre partie contractante après la fin de leur activité économique.</w:t>
      </w:r>
    </w:p>
    <w:p>
      <w:r>
        <w:t>Aux termes du par. 2 de ce même article, conformément à l'art. 16 ALCP, il est fait référence au règlement (CEE) 1251/70 (JO no L 142, 1970, p. 24) et à la directive 75/34/CEE (JO no L 14, 1975, p. 10).</w:t>
      </w:r>
    </w:p>
    <w:p>
      <w:r>
        <w:rPr>
          <w:b/>
        </w:rPr>
        <w:t>E. 15</w:t>
      </w:r>
    </w:p>
    <w:p>
      <w:r>
        <w:t>L'art. 2 par. 1 let. b du règlement (CEE) 1251/70 prévoit que chaque Etat reconnaît un droit de demeurer à titre permanent sur son territoire à celui qui, résidant d'une façon continue sur le territoire de cet État depuis plus de deux ans, cesse d'y occuper un emploi salarié à la suite d'une incapacité permanente de travail ; si cette incapacité résulte d'un accident de travail ou d'une maladie professionnelle, ouvrant droit à une rente entièrement ou partiellement à la charge d'une institution de cet État, aucune condition de durée de résidence n'est requise. Doivent être considérées comme des périodes d'emploi au sens de l'art. 2 par. 1 les périodes de chômage</w:t>
      </w:r>
    </w:p>
    <w:p>
      <w:r>
        <w:t>- 13/26 - A/46/2024 involontaire, dûment constatées par le bureau de main-d'oeuvre compétent, et les absences pour cause de maladie ou accident (art. 4 par. 2 du règlement [CEE] 1251/70). D'après l'art. 5 par. 1 du règlement, le bénéficiaire dispose d'un délai de deux ans pour l'exercice du droit de demeurer ; ce délai court depuis le moment où le droit a été ouvert en application de l'art. 2 par. 1 let. a et b et de l'art. 3.</w:t>
      </w:r>
    </w:p>
    <w:p>
      <w:r>
        <w:t>Pour pouvoir prétendre à demeurer en Suisse sur la base de l'art. 4 Annexe I ALCP en relation avec l'art 2 par. 1 let. b du règlement (CEE) 1251/70, il faut donc que l'intéressé ait effectivement eu la qualité de travailleur et qu'il ait cessé d'occuper un emploi salarié suite à une incapacité de travail (ATF 141 II 1 consid. 4.2.3 p. 13; arrêt 2C_262/2017 du 16 février 2018 consid. 3.2). Il est indispensable qu'au moment où survient l'incapacité permanente de travail, le travailleur ait encore effectivement ce statut et que celui-ci ait été perdu pour cette raison (ATF 141 II 1 ; arrêts du Tribunal fédéral 2C_755/2019 du 6 février 2020 consid. 4.1 ; 2C_79/2018 du 15 juin 2018 consid. 4.2.1 ; 2C_134/2019 du 12 novembre 2019 consid. 3.3 ; 2C_567/2017 du 5 mars 2018 consid. 3.1). Selon le Tribunal fédéral (2C_755/2019 du 6 février 2020 consid. 4.3.1), ni l'ALCP, ni le règlement 1251/70, ni la directive 75/34/CEE ne se prononcent sur la question de savoir à partir de quel moment une incapacité permanente de travail commence au sens de l'art. 2 par. 1 let. b du règlement précité. Dans son arrêt 2C_587/2013 du 30 octobre 2013, le Tribunal fédéral a cependant jugé que, pour trancher cette question, il y avait en principe lieu de se fonder sur les résultats de la procédure AI généralement engagée parallèlement par l'intéressé, cette procédure ayant précisément pour but d'établir l'existence d'une incapacité permanente de travail et d'en déterminer le début. Cette jurisprudence, qui reconnaît une sorte d'effet préjudiciel à la procédure menée par l'office AI, a été confirmée maintes fois (ATF 146 II 89 consid. 4.5 ; ATF 141 II 1 consid. 4.2.1). Tout au plus convient-il de reconnaître qu'une incapacité permanente de travail a débuté à un autre moment que celui constaté par l'office AI lorsque les faits permettent clairement d'établir que l'étranger est devenu durablement incapable de travailler avant la date fixée dans la décision d'octroi de rente (arrêt 2C_1034/2016 du 13 novembre 2017 consid. 4.2).</w:t>
      </w:r>
    </w:p>
    <w:p>
      <w:r>
        <w:rPr>
          <w:b/>
        </w:rPr>
        <w:t>E. 16</w:t>
      </w:r>
    </w:p>
    <w:p>
      <w:r>
        <w:t>Les ressortissants de l’UE qui ont le droit de demeurer en Suisse selon l’accord sur la libre circulation des personnes reçoivent une autorisation de séjour UE/AELE (art. 22 OLCP).</w:t>
      </w:r>
    </w:p>
    <w:p>
      <w:r>
        <w:rPr>
          <w:b/>
        </w:rPr>
        <w:t>E. 17</w:t>
      </w:r>
    </w:p>
    <w:p>
      <w:r>
        <w:t>En l’espèce, selon le formulaire de fin des rapports de service du 26 mars 2018 produit et les explications de la recourante - que l’OCPM ne conteste pas -, cette dernière a cessé son activité lucrative auprès de la C______ le 31 décembre 2017. Il n’a pas été démontré, ni même allégué, qu’elle aurait ensuite exercé une autre activité lucrative sur le sol helvétique. La recourante explique au contraire que, nonobstant la création par ses soins d’une entreprise individuelle inscrite au registre du commerce genevois le ______ 2019, elle n’a pas été en mesure de reprendre une activité professionnelle, en raison de ses problèmes de santé. Par conséquent, il sera retenu que la seule activité lucrative exercée par la recourante dans le canton a</w:t>
      </w:r>
    </w:p>
    <w:p>
      <w:r>
        <w:t>- 14/26 - A/46/2024 débuté le 1er janvier 2016 et a pris fin le 31 décembre 2017, de sorte qu’elle a duré deux ans. Se pose toutefois la question de savoir à partir de quand la recourante a perdu le statut de travailleuse, afin de déterminer si elle en bénéficiait encore lors de la survenance de son incapacité permanente de travail, avec pour conséquence qu’elle pourrait se prévaloir d’un droit à demeurer en Suisse au sens des dispositions légales et réglementaires précitées. Il ressort de la première décision de l’OCAI, entrée en force le 4 février 2021 selon les informations figurant dans le rapport du SMR du 16 juin 2023, que la recourante était en incapacité de travail entière dès avril 2017 et jusqu’en décembre 2018 inclus. À ce titre, elle s’est vu octroyer une rente AI entière à durée limitée jusqu’au 31 mars 2019. Cette décision précise que la capacité de travail de l'intéressée était à nouveau de 100 %, dans une activité adaptée à son état de santé, dès janvier 2019. Une seconde décision a été rendue par l’OCAI le 27 septembre 2023, retenant une incapacité de travail de la recourante, dans toute activité, à compter du 1er mai 2021. Cette dernière s’est vu octroyer à ce titre une rente AI, pour une durée indéterminée, dès le 1er novembre 2022, dont elle bénéficie toujours actuellement, à teneur des éléments au dossier. La recourante se prévaut du fait que son incapacité permanente de travail aurait en réalité débuté dès avril 2017. Elle se fonde à cet égard sur l’avis de son médecin traitant, le Dr F______, qui avait continué à établir des arrêts de travail en sa faveur après le 1er janvier 2019, et sur le prononcé de la seconde décision de l’OCAI retenant une incapacité de travail de durée indéterminée, laquelle démontrait, selon elle, qu’elle n’avait en réalité jamais été en mesure de reprendre une activité lucrative depuis 2017. À cet égard, le tribunal constate que le médecin traitant de la recourante a certes continué à établir des arrêts de travail en sa faveur pour les mois de janvier à mai 2019 inclus. Toutefois, ceux-ci ne sauraient prévaloir sur la décision de l’OCAI, conformément à la jurisprudence précitée qui relève le caractère préjudiciel d’une telle décision pour déterminer l’existence d’une incapacité de travail. En outre et en tout état, la période séparant le 1er janvier 2019 du 1er mai 2021, date à laquelle l’OCAI a reconnu l’incapacité permanente de travail de la recourante, n’a pas été couverte dans son entièreté par des arrêts de travail. En effet, en sus des arrêts de travail de janvier à mai 2019 précités, le Dr F______ a émis, à teneur des éléments au dossier, des arrêts de travail pour le mois de juin 2019, avec la précision que la recourante était alors en incapacité de travail dans son ancienne profession - et non pour toute activité - et que des démarches étaient alors en cours en vue d’une reconversion professionnelle auprès de l’AI et du chômage. Ceci démontre clairement que le médecin traitant de la recourante ne la considérait plus, à ce moment-là, comme inapte à exercer un emploi adapté à son état et à se réinsérer professionnellement, contrairement à ce que prétend cette dernière. Ce même médecin a d’ailleurs retenu, après avoir établi un arrêt du travail valable du</w:t>
      </w:r>
    </w:p>
    <w:p>
      <w:r>
        <w:t>- 15/26 - A/46/2024 11 novembre au 31 décembre 2019, que son incapacité de travail était de 0 % dès le 1er janvier 2020. Enfin, pour l’année 2020, le Dr F______ a établi des arrêts de travail uniquement pour les mois d’août et septembre. Dans le même sens, il ressort du rapport établi par le SMR le 16 juin 2023 que le médecin précité avait acté une capacité de travail dans une activité adaptée pleine dès le 1er avril 2019, avec une inscription au chômage et une recherche d’emploi à temps plein. Enfin, le fait que l’OCAI ait constaté, dans sa seconde décision, une incapacité permanente de travail à compter de mai 2021 ne saurait avoir pour conséquence que cette incapacité existait déjà en 2017, celle-ci pouvant parfaitement être apparue ultérieurement. Partant, aucun élément ne permet d’établir clairement, conformément à la jurisprudence mentionnée plus haut, que la recourante serait devenue durablement incapable de travailler avant la date fixée dans la seconde décision de l’OCAI, notamment dès 2017. Ainsi, selon cette même jurisprudence, il convient de se fonder sur les résultats de la procédure menée par cet office, qui a précisément pour but d’établir l’existence d’une incapacité permanente de travail et d’en déterminer le début. Pour le surplus, il sera relevé que la recourante n’a pas recouru contre cette première décision de l’OCAI, nonobstant le fait que celle-ci faisait clairement état de la possibilité d’une reprise d’une pleine activité adaptée à sa situation médicale dès janvier 2019. Par conséquent, le tribunal ne saurait s’écarter de cette décision, étant en outre constaté que si la recourante avait des motifs sérieux de remettre en cause les constats de l’OCAI tels qu’exposés supra, il lui aurait appartenu de s’en prévaloir dans le cadre d’une procédure idoine (cf. arrêt du Tribunal administratif fédéral F-1569/2017 du 30 juillet 2019 consid. 10.1, confirmé par arrêt du Tribunal fédéral 2C_755/2019 du 6 février 2020 consid. 4.3.2). En outre, il ne ressort pas du dossier que la recourante aurait, dès janvier 2019, perçu des indemnités chômage ni procédé à des recherches actives d’un emploi dans une activité correspond à son état de santé susceptible de prolonger son statut de travailleuse. Elle allègue au contraire qu’elle n’était alors pas en mesure d’exercer une activité lucrative. Partant, il convient de retenir que la recourante a perdu le statut de travailleuse en Suisse le 1er janvier 2019. Or, à cette date, la recourante ne se trouvait pas encore en incapacité permanente de travail, celle-ci n’ayant débuté, comme retenu par l'OCAI, que le 1er mai 2021, conformément au développement exposé supra. En conclusion, la recourante ne peut se prévaloir d’un droit de demeurer en Suisse, en application de l'art. 4 Annexe I ALCP en relation avec l'art. 2 par. 1 du règlement (CEE) 1251/70.</w:t>
      </w:r>
    </w:p>
    <w:p>
      <w:r>
        <w:rPr>
          <w:b/>
        </w:rPr>
        <w:t>E. 18</w:t>
      </w:r>
    </w:p>
    <w:p>
      <w:r>
        <w:t>Il convient encore d’examiner si d’autres dispositions de l’ALCP pourraient justifier la poursuite du séjour de la recourante en Suisse.</w:t>
      </w:r>
    </w:p>
    <w:p>
      <w:r>
        <w:rPr>
          <w:b/>
        </w:rPr>
        <w:t>E. 19</w:t>
      </w:r>
    </w:p>
    <w:p>
      <w:r>
        <w:t>À teneur de l’art. 24 par. 1 Annexe I ALCP, une personne ressortissant d’une partie contractante n’exerçant pas d’activité économique dans le pays de résidence reçoit</w:t>
      </w:r>
    </w:p>
    <w:p>
      <w:r>
        <w:t>- 16/26 - A/46/2024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w:t>
      </w:r>
    </w:p>
    <w:p>
      <w:r>
        <w:t>Le droit de séjour demeure tant que les bénéficiaires de ce droit répondent à ces conditions (art. 24 par. 8 Annexe I ALCP).</w:t>
      </w:r>
    </w:p>
    <w:p>
      <w:r>
        <w:t>L’art. 24 par. 2 Annexe I ALCP précise que les moyens financiers nécessaires sont réputés suffisants s’ils dépassent le montant en-dessous duquel les nationaux, eu égard à leur situation personnelle, peuvent prétendre à des prestations d’assistance.</w:t>
      </w:r>
    </w:p>
    <w:p>
      <w:r>
        <w:rPr>
          <w:b/>
        </w:rPr>
        <w:t>E. 20</w:t>
      </w:r>
    </w:p>
    <w:p>
      <w:r>
        <w:t>Selon l’art. 16 al. 1 OLCP, tel est le cas si ces moyens dépassent les prestations d’assistance qui seraient allouées en vertu des directives « Aide sociale : concepts et normes de calcul » de la Conférence suisse des institutions d’action sociale (ci- après : normes CSIAS), à un ressortissant suisse, éventuellement aux membres de sa famille, sur demande de l’intéressé et compte tenu de sa situation personnelle.</w:t>
      </w:r>
    </w:p>
    <w:p>
      <w:r>
        <w:t>En d’autres termes, l’on considère que la condition de l’art. 16 al. 1 OLCP est remplie si les moyens financiers d’un citoyen suisse, dans la même situation, lui fermeraient l’accès à l’aide sociale (ATF 144 II 113 consid. 4.1). À teneur de l’art. 16 al. 2 OLCP, les moyens financiers d’un ayant droit à une rente, ressortissant de la CE ou de l’AELE ainsi que les membres de sa famille, sont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 du 19 mars 1965 (LPC - RS 831.30).</w:t>
      </w:r>
    </w:p>
    <w:p>
      <w:r>
        <w:rPr>
          <w:b/>
        </w:rPr>
        <w:t>E. 21</w:t>
      </w:r>
    </w:p>
    <w:p>
      <w:r>
        <w:t>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Le ressortissant étranger qui perçoit des prestations complémentaires ou de l’aide sociale représente une charge importante pour les finances publiques en raison de ressources financières insuffisantes pour couvrir ses besoins vitaux. Dans cette optique, il est logique d’assimiler les prestations complémentaires à l’aide sociale sous l’angle de l’art. 24 par. 1 let. a Annexe I ALCP (arrêt du Tribunal administratif fédéral F-4993/2021 du 9 mars 2023 consid. 9.2 ; ATA/183/2023 du 28 février 2023 consid. 7a). Ainsi, les ressortissants de l’UE/AELE qui perçoivent des prestations complémentaires selon la LPC ne disposent pas de moyens financiers suffisants au sens de l’ALCP et ne peuvent donc pas faire valoir de droit au séjour (ATF 135 II 265 consid. 3.7).</w:t>
      </w:r>
    </w:p>
    <w:p>
      <w:r>
        <w:rPr>
          <w:b/>
        </w:rPr>
        <w:t>E. 22</w:t>
      </w:r>
    </w:p>
    <w:p>
      <w:r>
        <w:t>En vertu de l’art. 23 al. 1 OLCP, les autorisations de séjour de courte durée, de séjour et frontalières UE/AELE, notamment, peuvent être révoquées ou ne pas être prolongées, si les conditions requises pour leur délivrance ne sont plus remplies.</w:t>
      </w:r>
    </w:p>
    <w:p>
      <w:r>
        <w:t>- 17/26 - A/46/2024</w:t>
      </w:r>
    </w:p>
    <w:p>
      <w:r>
        <w:rPr>
          <w:b/>
        </w:rPr>
        <w:t>E. 23</w:t>
      </w:r>
    </w:p>
    <w:p>
      <w:r>
        <w:t>En l’espèce, la recourante bénéficie désormais d’indemnités AI d’un montant mensuel de CHF 810.-, conformément à la seconde décision rendue par l’OCAI le</w:t>
      </w:r>
    </w:p>
    <w:p>
      <w:r>
        <w:rPr>
          <w:b/>
        </w:rPr>
        <w:t>E. 27</w:t>
      </w:r>
    </w:p>
    <w:p>
      <w:r>
        <w:t>Comme pour le cas de rigueur régi par l’art. 30 al. 1 let. b LEI, l’art. 20 OLCP ne confère pas de droit de présence en Suisse, mais est de nature potestative. La liberté d’appréciation des autorités est toutefois limitée par les principes généraux de droit tels que notamment l’interdiction de l’arbitraire et l’égalité de traitement (ATAF 2020 VII/2 consid. 8.1 ; arrêt du Tribunal administratif fédéral F-4993/2021 du 9 mars 2023 consid. 10.1 ; ATA/183/2023 du 28 février 2023 consid. 8a)</w:t>
      </w:r>
    </w:p>
    <w:p>
      <w:r>
        <w:rPr>
          <w:b/>
        </w:rPr>
        <w:t>E. 28</w:t>
      </w:r>
    </w:p>
    <w:p>
      <w:r>
        <w:t>À teneur de l’art. 30 al. 1 let. b LEI, il est possible de déroger aux conditions d’admission notamment dans le but de tenir compte des cas individuels d’une extrême gravité ou d’intérêts publics majeurs.</w:t>
      </w:r>
    </w:p>
    <w:p>
      <w:r>
        <w:rPr>
          <w:b/>
        </w:rPr>
        <w:t>E. 29</w:t>
      </w:r>
    </w:p>
    <w:p>
      <w:r>
        <w:t>L’art. 31 OASA énumère, à titre non exhaustif, une liste de critères qui sont à prendre en considération dans l’examen de l’art. 30 al. 1 let. b LEI. Cette disposition prévoit ainsi que pour apprécier l'existence d'une telle situation, il convient de tenir compte, notamment, de l'intégration du requérant sur la base des critères d'intégration définis à l'art. 58a al. 1 LEI (let. a) - soit le respect de la sécurité et de l'ordre publics (let. a), le respect des valeurs de la Constitution (let. b), les compétences linguistiques (let. c), ainsi que la participation à la vie économique ou l'acquisition d'une formation (let. d) - ,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Il convient d’opérer une appréciation globale de la situation personnelle de l’intéressé. Aussi, les critères précités peuvent jouer un rôle déterminant dans leur ensemble, même si, pris isolément, ils ne sauraient fonder en soi un cas de rigueur (ATF 137 II 345 consid. 3.2.3).</w:t>
      </w:r>
    </w:p>
    <w:p>
      <w:r>
        <w:rPr>
          <w:b/>
        </w:rPr>
        <w:t>E. 30</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w:t>
      </w:r>
    </w:p>
    <w:p>
      <w:r>
        <w:t>- 19/26 - A/46/2024 être mises en cause de manière accrue, autrement dit qu’une décision négative prise à son endroit comporte pour lui de graves conséquences (ATF 138 II 393 consid. 3.1).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F- 1734/2019 du 23 mars 2020 consid. 8.5). 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F-1734/2019 du 23 mars 2020 consid. 8.5).</w:t>
      </w:r>
    </w:p>
    <w:p>
      <w:r>
        <w:rPr>
          <w:b/>
        </w:rPr>
        <w:t>E. 31</w:t>
      </w:r>
    </w:p>
    <w:p>
      <w:r>
        <w:t>Les directives et commentaires concernant l’ordonnance sur la libre circulation des personnes édictées par le SEM, état au 1er janvier 2023, (ci-après : directives OLCP) - qui ne lient pas le juge mais dont celui-ci peut tenir compte pour assurer une application uniforme de la loi envers chaque administré pour autant qu’elles respectent le sens et le but de la norme applicable (arrêt du Tribunal administratif fédéral F-968/2019 du 16 août 2021 consid. 5.4.2 ; ATA/1198/2021 du 9 novembre 2021 consid. 7b) - précisent (ch. 6.5)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F- 1734/2019 du 23 mars 2020 consid. 8.5).</w:t>
      </w:r>
    </w:p>
    <w:p>
      <w:r>
        <w:t>- 20/26 - A/46/2024</w:t>
      </w:r>
    </w:p>
    <w:p>
      <w:r>
        <w:rPr>
          <w:b/>
        </w:rPr>
        <w:t>E. 32</w:t>
      </w:r>
    </w:p>
    <w:p>
      <w:r>
        <w:t>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C-3337/2010 du 31 janvier 2012, consid. 4.3 et la jurisprudence citée ; Directives OLCP, ch. 8.2.7). L'intégration n'est pas réalisée lorsque la personne concernée n'arrive pas à subsister de manière indépendante et recourt à l'aide sociale pour vivre (arrêt du Tribunal administratif fédéral C-3337/2010 du 31 janvier 2012, consid. 4.3).</w:t>
      </w:r>
    </w:p>
    <w:p>
      <w:r>
        <w:rPr>
          <w:b/>
        </w:rPr>
        <w:t>E. 33</w:t>
      </w:r>
    </w:p>
    <w:p>
      <w:r>
        <w:t>Doivent également être pris en compte l’existence d’une maladie grave ne pouvant être traitée qu’en Suisse ou le fait 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ATA/1124/2022 du 8 novembre 2022 consid. 8g). Une grave maladie (à supposer qu’elle ne puisse pas être soignée dans le pays d’origine) ne saurait cependant justifier à elle seule la reconnaissance d’un cas de rigueur, l’aspect médical ne constituant que l’un des éléments, parmi d’autres à prendre en considération (ATF 128 II 200 consid. 5.1 à 5.4 ; 123 II 125 consid. 5b/dd ; arrêt du Tribunal administratif fédéral C-6545/2010 du 25 octobre 2011 consid. 6.4). Ainsi, en l’absence de liens particulièrement intenses avec la Suisse, le facteur médical ne saurait constituer un élément suffisant pour justifier la reconnaissance d’un cas personnel d’extrême gravité. En effet, les motifs médicaux constituent avant tout un obstacle à l’exécution du renvoi et qu’une personne qui ne peut se prévaloir que d’arguments d’ordre médical ne se distingue pas de ses compatriotes restés dans son pays d’origine et souffrant de la même maladie (arrêt du Tribunal administratif fédéral F-4125/2016 du 26 juillet 2017 consid. 5.4.1 ; ATA/895/2019 du 14 mai 2019 consid. 6f). Ainsi, hormis des cas d’extrême gravité, l’état de santé ne peut fonder un droit à une autorisation de séjour, ni sous l’aspect de l’art. 3, ni sous celui de l’art. 8 de la Convention de sauvegarde des droits de l’homme et des libertés fondamentales du 4 novembre 1950 (CEDH - RS 0.101) (arrêt du Tribunal fédéral 2C_891/2016 du 27 septembre 2016 consid. 3.3 et la référence citée).</w:t>
      </w:r>
    </w:p>
    <w:p>
      <w:r>
        <w:rPr>
          <w:b/>
        </w:rPr>
        <w:t>E. 34</w:t>
      </w:r>
    </w:p>
    <w:p>
      <w:r>
        <w:t>Dans le cadre de l'exercice de leur pouvoir d'appréciation, les autorités compétentes doivent tenir compte des intérêts publics, de la situation personnelle de l'étranger, ainsi que de son degré d'intégration (art. 96 al. 1 LEI).</w:t>
      </w:r>
    </w:p>
    <w:p>
      <w:r>
        <w:rPr>
          <w:b/>
        </w:rPr>
        <w:t>E. 35</w:t>
      </w:r>
    </w:p>
    <w:p>
      <w:r>
        <w:t>En l’espèce, la recourante séjourne en Suisse depuis janvier 2016, soit depuis huit ans et quatre mois. Cette durée, qui peut être qualifiée de relativement longue, n'est</w:t>
      </w:r>
    </w:p>
    <w:p>
      <w:r>
        <w:t>- 21/26 - A/46/2024 cependant pas suffisante pour permettre à elle seule la reconnaissance de motifs importants justifiant le renouvellement de son titre de séjour. Il sera en outre relevé que ce séjour a été effectué au bénéfice d’une autorisation jusqu’au 19 mai 2021 puis, par la suite, sous couvert d’une simple tolérance des autorités dans le cadre de l’examen de la demande de renouvellement déposée. Quant à son intégration en Suisse, la recourante émarge à l’aide sociale depuis septembre 2021, pour une somme s'élevant, en novembre 2023, à plus de CHF 80'000.-. Même si cette dépendance est vraisemblablement liée à son incapacité permanente de travail telle que reconnue par l’OCAI à compter du 1er mai 2021, il n’en demeure pas moins que ce montant continue actuellement d’augmenter, sa rente AI ne lui permettant pas d’être financièrement autonome. La recourante fait en outre l’objet d’actes de défaut de biens, à hauteur de plus de CHF 27'000.- en mars 2023. Or, rien ne laisse à penser que sa situation financière lui permettra, à court ou moyen terme, de régler ses dettes, ni même une partie de ces dernières. Enfin, il sera relevé que la précitée a fait l’objet, depuis novembre 2021, soit en l’espace de deux ans et demi, de trois condamnations pénales à des peines pécuniaires avec sursis, en dernier lieu il y a quatre mois. Dès lors qu’il ne ressort pas des ordonnances pénales au dossier, ni même des allégations de la recourante, que la volonté délictuelle de cette dernière aurait été impactée par ses problèmes de santé, force est de constater que ces condamnations pénales démontrent l’incapacité de la recourante à respecter la loi et l’ordre public suisses. Au vu des éléments qui précèdent, l’intégration de la recourante dans le canton ne saurait être qualifiée de particulièrement réussie, ni même de réussie. Arrivée en Suisse à l’âge de 30 ans, la recourante a donc passé la majeure partie de sa vie, notamment son enfance et son adolescence, périodes déterminantes pour la formation de la personnalité, ainsi que le début de sa vie d’adulte à l’étranger. À teneur de son curriculum vitae, elle a effectué un stage en tant qu’analyste de crédit en 2008 auprès d’une banque puis travaillé pour la C______ de 2008 à 2016 en tant qu’inspectrice senior en France. Elle a également obtenu, dans ce même pays, entre 2003 et 2008, une licence en économie et gestion, un Master en finance et contrôle puis un Master en ingénierie financière. Partant, il peut être considéré que la recourante a vraisemblablement conservé des attaches en France, pays dont elle possède la nationalité et dans lequel elle a vécu et travaillé plusieurs années. S’agissant d’éventuelles attaches en Suisse, il ressort des déclarations du Dr I______ dans son attestation du 20 décembre 2023 que la recourante n’a aucun proche à Genève, hormis son compagnon qui y serait détenu depuis plusieurs mois et qu’elle se sent isolée en Suisse. Dans le même sens, la recourante n’a jamais invoqué la présence de proches dans le canton ni même le fait qu’elle s’y serait créé un cercle amical ou encore qu’elle y vivrait une relation amoureuse avec un partenaire titulaire d’un droit de séjour en Suisse. Aucun élément du dossier n'atteste en outre que les difficultés auxquelles elle devrait faire face en cas de départ vers la France seraient plus lourdes que celles que rencontrent d'autres</w:t>
      </w:r>
    </w:p>
    <w:p>
      <w:r>
        <w:t>- 22/26 - A/46/2024 compatriotes contraints de partir au terme d'un séjour régulier en Suisse. Autrement dit, s'il est vrai qu'un retour en France impliquera certainement quelques ajustements pour la recourante, le dossier ne contient pas d'éléments prépondérants attestant que ceux-ci seraient plus complexes que pour d'autres compatriotes contraints de retourner dans leur pays d'origine au terme d'un séjour régulier en Suisse. Enfin, il sera relevé, à toutes fins utiles, que la rente d’invalidité qu’elle s’est vu octroyer par l’OCAI sera en tout état exportable en France, conformément à la Convention de sécurité sociale conclue entre la Suisse et la France le 3 juillet 1975 (0.831.109.349.1). S’agissant enfin de l’état de santé de la recourante, il ressort des rapports médicaux au dossier que la précitée souffre d’un trouble de la personnalité émotionnellement labile de type borderline, d’une anxiété généralisée, d’une dépendance secondaire à l’alcool et d’une épilepsie myoclonique juvénile, ces deux dernières problématiques étant antérieures à son arrivée en Suisse. Elle bénéficie à ce titre, selon le Dr I______, d’une psychothérapie hebdomadaire et d’une consultation psychiatrique toutes les trois semaines. Le Dr F______ fait également état, dans son certificat du 27 février 2019, d’un suivi médical et d’un traitement médicamenteux sous forme d’antidépresseurs. Toutefois, il sied de rappeler à cet égard que, comme indiqué supra, les motifs médicaux constituent avant tout un obstacle à l'exécution du renvoi et qu'une personne qui ne peut se prévaloir que d'arguments d'ordre médical ne se distingue pas de ses compatriotes restés dans son pays d'origine et souffrant de la même maladie. Dans le cas présent, il ressort du développement effectué supra que la recourante ne remplit pas les autres conditions susceptibles de conduire à la reconnaissance d’un cas de rigueur. Partant, il sera constaté que, conformément à la jurisprudence, la problématique médicale de la précitée ne saurait fonder, à elle seule, l’octroi d’un titre de séjour pour cas de rigueur. S’agissant de l’aggravation de l’état de santé psychique de la recourante suite au prononcé de la décision litigieuse telle que mise en avant par le Dr I______ dans son attestation du 20 décembre 2023, il sera relevé que la jurisprudence retient que les problèmes psychiques engendrés par la crainte de voir définitivement perdues ses perspectives d'avenir en Suisse ou l'imminence d'un renvoi ne sont pas susceptibles de justifier la reconnaissance d'un cas de rigueur. De telles réactions peuvent être couramment observées chez les personnes dont la demande d'autorisation de séjour a été rejetée,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dépressifs (arrêt du Tribunal administratif fédéral F-4478/2016 du 29 janvier 2018 consid. 5.4 et les références citées). De plus, même des menaces de suicide – qui ne pourraient, selon le médecin précité, être exclues in casu, sans qu’un risque concret et réel y relatif ne ressorte des autres documents médicaux versés au dossier par la</w:t>
      </w:r>
    </w:p>
    <w:p>
      <w:r>
        <w:t>- 23/26 - A/46/2024 recourante, qui supporte pourtant le fardeau de la preuve - n'astreignent pas la Suisse à s'abstenir d'exécuter le renvoi, mais à prendre des mesures concrètes pour en prévenir la réalisation (arrêt du Tribunal administratif fédéral F-3426/2019 du 10 septembre 2019). Dans ces circonstances, le tribunal considère que l'autorité intimée n'a pas mésusé de son pouvoir d'appréciation en estimant que la recourante ne satisfaisait pas aux conditions restrictives prévues par les art. 30 al. 1 let. b LEI et 31 al. 1 OASA pour la reconnaissance d'un cas de rigueur.</w:t>
      </w:r>
    </w:p>
    <w:p>
      <w:r>
        <w:rPr>
          <w:b/>
        </w:rPr>
        <w:t>E. 36</w:t>
      </w:r>
    </w:p>
    <w:p>
      <w:r>
        <w:t>En conclusion, compte tenu de l’ensemble des développements qui précèdent, c’est à bon droit que l’autorité intimée a refusé de renouveler le titre de séjour de la recourante.</w:t>
      </w:r>
    </w:p>
    <w:p>
      <w:r>
        <w:rPr>
          <w:b/>
        </w:rPr>
        <w:t>E. 37</w:t>
      </w:r>
    </w:p>
    <w:p>
      <w:r>
        <w:t>Les autorités compétentes rendent une décision de renvoi ordinaire à l'encontre d'un étranger dont l'autorisation n'est pas prolongée après un séjour autorisé (art. 64 al. 1 let. c LEI).</w:t>
      </w:r>
    </w:p>
    <w:p>
      <w:r>
        <w:rPr>
          <w:b/>
        </w:rPr>
        <w:t>E. 38</w:t>
      </w:r>
    </w:p>
    <w:p>
      <w:r>
        <w:t>Dès lors que l’OCPM a refusé de renouveler le titre de séjour de la recourante, c’est à juste titre que le renvoi de cette dernière a été prononcé.</w:t>
      </w:r>
    </w:p>
    <w:p>
      <w:r>
        <w:rPr>
          <w:b/>
        </w:rPr>
        <w:t>E. 39</w:t>
      </w:r>
    </w:p>
    <w:p>
      <w:r>
        <w:t>Reste à déterminer si l’exécution de cette mesure était possible, licite et raisonnablement exigible.</w:t>
      </w:r>
    </w:p>
    <w:p>
      <w:r>
        <w:rPr>
          <w:b/>
        </w:rPr>
        <w:t>E. 40</w:t>
      </w:r>
    </w:p>
    <w:p>
      <w:r>
        <w:t>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t>- 24/26 - A/46/2024</w:t>
      </w:r>
    </w:p>
    <w:p>
      <w:r>
        <w:rPr>
          <w:b/>
        </w:rPr>
        <w:t>E. 41</w:t>
      </w:r>
    </w:p>
    <w:p>
      <w:r>
        <w:t>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D- 6799/2017 du 8 octobre 2020 ; E-3320/2016 du 6 juin 2016 et les références citées).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w:t>
      </w:r>
    </w:p>
    <w:p>
      <w:r>
        <w:rPr>
          <w:b/>
        </w:rPr>
        <w:t>E. 42</w:t>
      </w:r>
    </w:p>
    <w:p>
      <w:r>
        <w:t>En l’espèce, la recourante souffre, comme vu supra, d’un trouble de la personnalité émotionnellement labile de type borderline, d’une anxiété généralisée, d’une dépendance secondaire à l’alcool et d’une épilepsie myoclonique juvénile. Elle bénéficie à ce titre d’une psychothérapie hebdomadaire, d’une consultation psychiatrique toutes les trois semaines, de suivis médicaux et d’un traitement médicamenteux sous forme d’antidépresseurs. Sans qu'il y ait lieu de minimiser les atteintes à la santé de la recourante, il n’a toutefois pas été démontré que celle-ci souffrirait de problèmes à ce point aigus qu’en l'absence de possibilités de traitement adéquat, ses affections entraîneraient d'une manière certaine la mise en danger concrète de sa vie ou une atteinte très grave à son intégrité physique en cas de retour dans le pays dont elle possède la nationalité. Elle n'établit pas non plus qu’elle ne pourrait pas y avoir accès aux soins essentiels à son état psychique, étant rappelé qu’il est notoire que la France, pays membre de l’Union européenne, dispose d’un système de santé apte à assurer les soins médicaux nécessaires à l’ensemble des troubles de la santé. À ce titre, s’agissant des explications du Dr I______ dans son attestation du 20 décembre 2023 selon lesquelles il était peu probable, pour des raisons financières et d’accessibilité, que la recourante puisse bénéficier d’un traitement approprié « dans son pays d’origine », il sera rappelé que se pose ici la question de l’exigibilité du renvoi de la recourante en France, pays dont elle possède la nationalité, et non dans son pays d’origine, soit la Russie. Partant, les observations de ce médecin en lien avec la disponibilité du traitement approprié à l’état de santé de la recourante en cas de</w:t>
      </w:r>
    </w:p>
    <w:p>
      <w:r>
        <w:t>- 25/26 - A/46/2024 renvoi ne sauraient être déterminantes, dès lors qu’il ne peut être considéré avec certitude qu’elles concernent la France et non la Russie. Il sera enfin rappelé que plusieurs des pathologies dont souffre la recourante, notamment sa dépendance secondaire à l’alcool et son épilepsie myoclonique juvénile, sont préexistantes à son arrivée en Suisse. Ainsi, force est de constater que la recourante a été en mesure de bénéficier à l’étranger du traitement médical et/ou médicamenteux adéquat sans qu’une grave atteinte à sa vie et à son intégrité n’en ait découlé. Dans le cas contraire, elle n’aurait pas été en mesure, dès son arrivée en Suisse, d’occuper durant plus d’un an un poste à responsabilité au sein de la C______. Il résulte de ce qui précède que le renvoi de la recourante est raisonnablement exigible.</w:t>
      </w:r>
    </w:p>
    <w:p>
      <w:r>
        <w:rPr>
          <w:b/>
        </w:rPr>
        <w:t>E. 43</w:t>
      </w:r>
    </w:p>
    <w:p>
      <w:r>
        <w:t>En conclusion, entièrement mal fondé, le recours est rejeté et la décision attaquée est confirmée.</w:t>
      </w:r>
    </w:p>
    <w:p>
      <w:r>
        <w:rPr>
          <w:b/>
        </w:rPr>
        <w:t>E. 44</w:t>
      </w:r>
    </w:p>
    <w:p>
      <w:r>
        <w:t>En application des art. 87 al. 1 LPA et 1 et 2 du règlement sur les frais, émoluments et indemnités en procédure administrative du 30 juillet 1986 (RFPA - E 5 10.03), la recourante, qui succombe, est condamnée au paiement d’un émolument s'élevant à CHF 500.-. Vu l’issue du litige, aucune indemnité de procédure ne sera allouée (art. 87 al. 2 LPA).</w:t>
      </w:r>
    </w:p>
    <w:p>
      <w:r>
        <w:rPr>
          <w:b/>
        </w:rPr>
        <w:t>E. 45</w:t>
      </w:r>
    </w:p>
    <w:p>
      <w:r>
        <w:t>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46</w:t>
      </w:r>
    </w:p>
    <w:p>
      <w:r>
        <w:t>En vertu des art. 89 al. 2 et 111 al. 2 de la loi sur le Tribunal fédéral du 17 juin 2005 (LTF - RS 173.110), le présent jugement sera communiqué au secrétariat d'État aux migrations.</w:t>
      </w:r>
    </w:p>
    <w:p>
      <w:r>
        <w:t>- 26/26 - A/46/2024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