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JTAPI/516/2023 vom 25. Mai 2021</w:t>
      </w:r>
    </w:p>
    <w:p>
      <w:r>
        <w:t>GE Cour de justice, 2021-05-25, FR</w:t>
      </w:r>
    </w:p>
    <w:p>
      <w:r>
        <w:rPr>
          <w:b/>
        </w:rPr>
        <w:t xml:space="preserve">Quelle: </w:t>
      </w:r>
      <w:r>
        <w:t>https://mcp.opencaselaw.ch/entscheid/ge_gerichte_JTAPI_516_2023</w:t>
      </w:r>
    </w:p>
    <w:p>
      <w:r>
        <w:t>FR: GE_GERICHTE JTAPI/516/2023 du 25 mai 2021</w:t>
      </w:r>
    </w:p>
    <w:p>
      <w:r>
        <w:t>IT: GE_GERICHTE JTAPI/516/2023 del 25 maggio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d'abord son audition par le tribunal.</w:t>
      </w:r>
    </w:p>
    <w:p>
      <w:r>
        <w:rPr>
          <w:b/>
        </w:rPr>
        <w:t>E. 4</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En revanche, le droit d'être entendu ne confère pas celui de l'être oralement, ni celui d'obtenir l'audition de témoins (art. 41 in fine LPA ; ATF 134 I 140 consid. 5.3 ; 130 II 425 consid. 2.1 ; 125 I 209 consid. 9b ; 122 II 464 consid. 4c ; arrêts du Tribunal fédéral 2C_901/2014 du 27 janvier 2015 consid. 3 ; 8C_8/2012 du 17 avril 2012 consid. 1.2).</w:t>
      </w:r>
    </w:p>
    <w:p>
      <w:r>
        <w:t>- 5/9 - A/707/2023 L'instruction orale de la cause, en dérogation au principe de la procédure écrite institué par l'art. 18 LPA, nécessite en tout état que la requête tendant à ce que le tribunal ordonne une telle mesure soit motivée et permette de comprendre clairement en quoi l'audition d'une partie ou d'un témoin serait susceptible d'apporter des éléments que la procédure écrite ne serait pas apte à fournir (arrêt du Tribunal fédéral 1C_160/2017 du 3 octobre 2017 consid. 4 ; ATF 1C_122/2016 du 7 septembre 2016 ; 2C_265/2016 du 23 mai 2016 consid. 5.2).</w:t>
      </w:r>
    </w:p>
    <w:p>
      <w:r>
        <w:rPr>
          <w:b/>
        </w:rPr>
        <w:t>E. 5</w:t>
      </w:r>
    </w:p>
    <w:p>
      <w:r>
        <w:t>En l'occurrence, le recourant n'indique pas clairement en quoi son audition serait nécessaire, c'est-à-dire pour quelle raison et dans quelle mesure l'instruction écrite du dossier ne lui aurait pas permis d'exposer de manière complète et circonstanciée les éléments pertinents du litige, au sujet desquelles il a pu verser les preuves en sa possession. Par conséquent, il ne se justifie pas de procéder à son audition.</w:t>
      </w:r>
    </w:p>
    <w:p>
      <w:r>
        <w:rPr>
          <w:b/>
        </w:rPr>
        <w:t>E. 6</w:t>
      </w:r>
    </w:p>
    <w:p>
      <w:r>
        <w:t>Sur le fond, il convient tout d'abord de préciser que c'est en vain que le recourant fonde son recours sur la durée de son séjour en Suisse, qu'il fait débuter en 2011, ainsi que sur son intégration socioprofessionnelle, ou encore sur les répercussions économiques que son retour en Albanie pourrait avoir sur lui et sa famille, ainsi que sur ses difficultés pour se réintégrer dans ce pays. En effet, ces questions ont déjà été traitées par l'autorité intimée dans sa décision du 25 mai 2021, laquelle est entrée en force suite au jugement rendu par le tribunal le 12 novembre 2021, confirmant cette décision. Par conséquent, ce sont uniquement les problèmes médicaux dont fait état le recourant, qui sont d'ailleurs les seuls faits nouveaux dont il s'est prévalu dans sa demande de réexamen du 14 novembre 2021, qui doivent être examinés sous l'angle des dispositions légales relatives au cas individuel d'extrême gravité.</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d'Albanie.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w:t>
      </w:r>
    </w:p>
    <w:p>
      <w:r>
        <w:t>- 6/9 - A/707/2023 son état de santé (let. f), ainsi que des possibilités de sa réintégration dans l'État de provenance (let. g).</w:t>
      </w:r>
    </w:p>
    <w:p>
      <w:r>
        <w:rPr>
          <w:b/>
        </w:rPr>
        <w:t>E. 8</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rPr>
          <w:b/>
        </w:rPr>
        <w:t>E. 9</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(ATF 128 II 200 consid. 5.3 ; 123 II 125 consid. 5b/dd et les références citées ; arrêts du Tribunal fédéral 2C_861/2015 du 11 février 2016 consid. 4.2 ; 2C_721/2014 du 15 janvier 2015 consid. 3.2.1 ; 2C_1119/2012 du 4 juin 2013 consid. 5.2 ; 2C_216/2009 du</w:t>
      </w:r>
    </w:p>
    <w:p>
      <w:r>
        <w:t>- 7/9 - A/707/2023 20 août 2009 consid. 4.2 et les références citées). En outre, l'étranger qui entre pour la première fois en Suisse en souffrant déjà d'une sérieuse atteinte à la santé ne saurait se fonder uniquement sur ce motif médical pour y poursuivre son séjour (cf. arrêts du Tribunal fédéral 2C_861/2015 du 11 février 2016 consid. 4.2 ; 2C_959/2011 du 22 février 2012 consid. 3.2 ; 2C_216/2009 du 20 août 2009 consid. 4.2 et les références).</w:t>
      </w:r>
    </w:p>
    <w:p>
      <w:r>
        <w:rPr>
          <w:b/>
        </w:rPr>
        <w:t>E. 10</w:t>
      </w:r>
    </w:p>
    <w:p>
      <w:r>
        <w:t>S'agissant de la problématique d'une dépression, le Tribunal administratif fédéral a déjà jugé récemment que cette affection pouvait être convenablement soignée en Albanie (arrêt F-5711/2018 du 16 décembre 2020 consid. 8.7).</w:t>
      </w:r>
    </w:p>
    <w:p>
      <w:r>
        <w:rPr>
          <w:b/>
        </w:rPr>
        <w:t>E. 11</w:t>
      </w:r>
    </w:p>
    <w:p>
      <w:r>
        <w:t>En l'occurrence, il faut tout d'abord relever que le recourant ne démontre pas, contrairement à la jurisprudence rappelée plus haut, qu'il aurait besoin, pendant une longue période, de soins permanents ou de mesures médicales ponctuelles d’urgence. En effet, il ne produit qu'une ordonnance du 7 mars 2022 pour un antidépresseur (Duloxetine), une attestation des HUG du 24 mai 2022 faisant état d'un diagnostic de dépression et une convocation pour un rendez-vous auprès d'une spécialiste de médecine générale pour la date du 11 octobre 2022, laquelle ne mentionne nullement la raison de ce rendez-vous. À l'évidence, il ne s'agit pas d'éléments suffisants pour prouver que le recourant aurait besoin de soins permanents. En tout état, quand bien même on retiendrait que ce serait le cas en raison d'un état dépressif, la jurisprudence susmentionnée du Tribunal administratif fédéral retient que cette maladie peut être prise en charge dans une mesure suffisante en Albanie, de sorte qu'elle ne saurait suffire pour admettre l'existence d'un cas individuel d'extrême gravité justifiant la poursuite du séjour en Suisse.</w:t>
      </w:r>
    </w:p>
    <w:p>
      <w:r>
        <w:rPr>
          <w:b/>
        </w:rPr>
        <w:t>E. 12</w:t>
      </w:r>
    </w:p>
    <w:p>
      <w:r>
        <w:t>Dans ces conditions, on ne voit pas en quoi l'autorité intimée aurait violé les dispositions légales susmentionnées sur le cas individuel d'extrême gravité, ni en quoi elle aurait fait un mauvais usage de son pouvoir d'appréciation.</w:t>
      </w:r>
    </w:p>
    <w:p>
      <w:r>
        <w:rPr>
          <w:b/>
        </w:rPr>
        <w:t>E. 13</w:t>
      </w:r>
    </w:p>
    <w:p>
      <w:r>
        <w:t>Par conséquent, le recours devra être rejeté.</w:t>
      </w:r>
    </w:p>
    <w:p>
      <w:r>
        <w:rPr>
          <w:b/>
        </w:rPr>
        <w:t>E. 14</w:t>
      </w:r>
    </w:p>
    <w:p>
      <w:r>
        <w:t>Il en résulte que la demande de restitution de l'effet suspensif du recours devient sans objet.</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- 8/9 - A/707/2023</w:t>
      </w:r>
    </w:p>
    <w:p>
      <w:r>
        <w:rPr>
          <w:b/>
        </w:rPr>
        <w:t>E. 16</w:t>
      </w:r>
    </w:p>
    <w:p>
      <w:r>
        <w:t>En vertu des art. 89 al. 2 et 111 al. 2 de la loi sur le Tribunal fédéral du 17 juin 2005 (LTF - RS 173.110), le présent jugement sera communiqué au secrétariat d'État aux migrations.</w:t>
      </w:r>
    </w:p>
    <w:p>
      <w:r>
        <w:t>- 9/9 - A/707/2023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