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JTAPI/511/2022 vom 29. Juni 1994</w:t>
      </w:r>
    </w:p>
    <w:p>
      <w:r>
        <w:t>GE Cour de justice, 1994-06-29, FR</w:t>
      </w:r>
    </w:p>
    <w:p>
      <w:r>
        <w:rPr>
          <w:b/>
        </w:rPr>
        <w:t xml:space="preserve">Quelle: </w:t>
      </w:r>
      <w:r>
        <w:t>https://mcp.opencaselaw.ch/entscheid/ge_gerichte_JTAPI_511_2022</w:t>
      </w:r>
    </w:p>
    <w:p>
      <w:r>
        <w:t>FR: GE_GERICHTE JTAPI/511/2022 du 29 juin 1994</w:t>
      </w:r>
    </w:p>
    <w:p>
      <w:r>
        <w:t>IT: GE_GERICHTE JTAPI/511/2022 del 29 giugno 1994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w:t>
      </w:r>
    </w:p>
    <w:p>
      <w:r>
        <w:t>- 6/12 - A/3468/2021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Dans son jugement, à l'instar du Tribunal administratif fédéral, il prend en considération l'état de fait existant au moment où il statue (cf. ATAF 2014/1 consid. 2; arrêt C-4317/2014 du 19 novembre 2015 consid. 2).</w:t>
      </w:r>
    </w:p>
    <w:p>
      <w:r>
        <w:rPr>
          <w:b/>
        </w:rPr>
        <w:t>E. 6</w:t>
      </w:r>
    </w:p>
    <w:p>
      <w:r>
        <w:t>Le recourant a sollicité son audition, d’une part pour confirmer son engagement à payer la somme mensuelle de CHF 500.- dès l’obtention de ses rentes vieillesses et ce jusqu’au remboursement intégral de ses dettes non éteintes et, d’autre part, pour établir son niveau de français.</w:t>
      </w:r>
    </w:p>
    <w:p>
      <w:r>
        <w:rPr>
          <w:b/>
        </w:rPr>
        <w:t>E. 7</w:t>
      </w:r>
    </w:p>
    <w:p>
      <w:r>
        <w:t>Le droit d’être entendu garanti par l’art. 29 al. 2 de la Constitution fédérale de la Confédération suisse du 18 avril 1999 (Cst. - RS 101)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et 140 I 285 consid. 6.3.1).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Il ne comprend pas le droit d’être entendu oralement ni celui d’obtenir l’audition de témoins (art. 41 in fine LPA ; ATF 134 I 140 consid. 5.3 ; arrêts du Tribunal fédéral 2C_901/2014 du 27 janvier 2015 consid. 3 ; ATA/311/2015 du 31 mars 2015).</w:t>
      </w:r>
    </w:p>
    <w:p>
      <w:r>
        <w:rPr>
          <w:b/>
        </w:rPr>
        <w:t>E. 8</w:t>
      </w:r>
    </w:p>
    <w:p>
      <w:r>
        <w:t>En l’espèce, durant la présente procédure, le recourant a eu l’occasion de s’exprimer par écrit à deux reprises, dont une fois sous la plume de son conseil, et de produire toutes les pièces qu’il estimait utiles à l’appui de ses allégués. Le fait de confirmer oralement ce à quoi il s'est déjà engagé par écrit au sujet du remboursement de ses dettes ne changerait rien à la façon dont le tribunal serait amené à apprécier la portée de cet engagement. Quant à son niveau de français, il n'a aucun rapport avec les motifs de la décision litigieuse, ni avec les raisons pour lesquelles il y a lieu de la confirmer, selon les développements ci-dessous.</w:t>
      </w:r>
    </w:p>
    <w:p>
      <w:r>
        <w:rPr>
          <w:b/>
        </w:rPr>
        <w:t>E. 9</w:t>
      </w:r>
    </w:p>
    <w:p>
      <w:r>
        <w:t>Aux termes de l'art. 84 al. 5 LEI, les demandes d'autorisation de séjour déposées par un étranger admis provisoirement et résidant en Suisse depuis plus de cinq ans sont</w:t>
      </w:r>
    </w:p>
    <w:p>
      <w:r>
        <w:t>- 7/12 - A/3468/2021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(cf. ATF 126 II 335 consid. 1c/bb ; arrêts du Tribunal fédéral 2C_84/2020 du 24 janvier 2020 consid. 3 ; 2C_360/2019 du 15 avril 2019 consid. 3 ; 2D_25/2017 du 14 juin 2017 consid. 2 ; 2C_276/2017 du 4 avril 2017 consid. 2.1 ; 2D_67/2015 du 3 novembre 2015 consid. 3.2). Cette disposition ne constitue d'ailleurs pas en soi un fondement juridique autorisant l'octroi d'une autorisation de séjour ; celle-ci est, dans un tel cas, délivrée sur la base de l'art. 30 al. 1 let. b LEI (qui prévoit qu'il est possible de déroger aux conditions d'admission - art. 18 à 29 LEI - afin de tenir compte des cas individuels d'une extrême gravité ou d'intérêts publics majeurs) et de l'art. 31 al. 1 OASA (cf. arrêts du Tribunal fédéral 2C_84/2020 du 24 janvier 2020 consid. 3 ; 2C_360/2019 du 15 avril 2019 consid. 3 ; 2D_32/2017 du 10 août 2017 consid. 4 ; 2D_25/2017 du 14 juin 2017 consid. 2 ; 2D_67/2015 du 3 novembre 2015 consid. 3.2). En édictant l'art. 84 al. 5 LEI, le législateur fédéral entendait encourager la régularisation des conditions de séjour des personnes admises provisoirement en Suisse dont le séjour était appelé à se prolonger (cf. arrêt du Tribunal fédéral 1D_3/2014 du 11 mars 2015 consid. 5.2.4 in fine ; arrêts du Tribunal administratif fédéral F-4727/2017 du 15 mars 2019 consid. 5.1 ; F-7823/2016 du 18 juin 2018 consid. 4.1 et les références citées). Cette disposition présente un caractère exceptionnel et les conditions qu'elles posent doivent être appréciées de manière restrictive (cf. not. arrêt du Tribunal administratif fédéral F-929/2016 du 6 juin 2017 consid. 5.1). L'autorité cantonale compétente dispose d'un large pouvoir d'appréciation dans ce cadre (cf. not. arrêts du Tribunal fédéral 2C_276/2017 du 4 avril 2017 consid. 2.1 ; 2D_67/2015 du 3 novembre 2015 consid. 3.2).</w:t>
      </w:r>
    </w:p>
    <w:p>
      <w:r>
        <w:rPr>
          <w:b/>
        </w:rPr>
        <w:t>E. 10</w:t>
      </w:r>
    </w:p>
    <w:p>
      <w:r>
        <w:t>L'art. 31 OASA fixe les critères d'appréciation communs à l'examen des demandes d'autorisations de séjour déposées sous l'angle de l'art. 30 al. 1 let. b LEI, de l'art. 50 al. 1 let. b LEI, de l'art. 84 al. 5 LEI et de l'art. 14 al. 2 de la loi sur l'asile du 26 juin 1998 (LAsi - RS 142.31) (cf. not. arrêts du Tribunal administratif fédéral F- 4727/2017 du 15 mars 2019 consid. 5.2 ; F-7823/2016 du 18 juin 2018 consid. 4.2 ; C-5560/2015 du 6 janvier 2016 consid. 4.2 ; C-1136/2013 du 24 septembre 2013 consid. 4.2 et la référence citée). L'art. 31 al. 1 OASA prévoit qu'une autorisation de séjour peut être octroyée dans les cas individuels d'extrême gravité. Lors de l'appréciation, il convient de tenir compte notamment : a. de l'intégration du requérant ;</w:t>
      </w:r>
    </w:p>
    <w:p>
      <w:r>
        <w:t>- 8/12 - A/3468/2021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 la possibilité de réintégration dans l'État de provenance.</w:t>
      </w:r>
    </w:p>
    <w:p>
      <w:r>
        <w:rPr>
          <w:b/>
        </w:rPr>
        <w:t>E. 11</w:t>
      </w:r>
    </w:p>
    <w:p>
      <w:r>
        <w:t>Selon la jurisprudence, il n'y a pas d'intégration réussie, lorsque la personne concernée n'exerce pas d'activité lucrative qui lui permette de couvrir ses besoins et qu'elle dépend des prestations sociales pendant une période relativement longue.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non plus indispensable que l'intéressé fasse montre d'une carrière professionnelle exemplaire ou requérant des qualifications spécifiques ; l'intégration réussie n'implique pas nécessairement la réalisation d'une trajectoire professionnelle particulièrement brillante au travers d'une activité exercée sans discontinuité. L'essentiel en la matière est que l'intéressé subvienne à ses besoins, n'émarge pas à l'aide sociale et ne s'endette pas de manière disproportionnée (arrêts du Tribunal fédéral 2C_276/2021 du 28 juin 2021 consid. 4.2 ; 2C_706/2020 du 14 janvier 2021 consid. 4.3 ; 2C_686/2019 du 3 octobre 2019 consid. 5.2 et les arrêts cités). Lorsqu'il s'agit d'examiner l'étendue de l'intégration professionnelle, il y a lieu de se fonder sur la situation effective, à savoir sur la présence ou non de l'intéressé sur le marché du travail.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(cf. arrêts du Tribunal fédéral 2C_276/2021 du 28 juin 2021 consid. 4.2 ; 2C_706/2020 du 14 janvier 2021 consid. 4.3 et les arrêts cités). Au titre du respect de l'ordre juridique suisse, il y a notamment lieu de prendre en compte l'observation, par l'intéressé, des décisions des autorités et des obligations de droit public ou des engagements privés, en particulier l'absence de poursuites ou de dette fiscale et le paiement ponctuel des pensions alimentaires (cf. arrêts du Tribunal fédéral 2C_810/2016 du 21 mars 2017 consid. 4.2 ; 2C_300/2013 du 21 juin 2013 consid. 4.2 ; 2C_286/2013 du 21 mai 2013 consid. 2.3 et la jurisprudence citée). L'impact de l'endettement dans l'appréciation de l'intégration d'une personne dépend du montant des dettes, de leurs causes et du point de savoir si elle les a remboursées ou s'y emploie de manière constante et efficace. L'évolution de la situation financière doit</w:t>
      </w:r>
    </w:p>
    <w:p>
      <w:r>
        <w:t>- 9/12 - A/3468/2021 ainsi être prise en considération à cet égard (cf. arrêt du Tribunal administratif fédéral F-4963/2018 du 17 juin 2020 consid. 7. 2. 4 et les références citées).</w:t>
      </w:r>
    </w:p>
    <w:p>
      <w:r>
        <w:rPr>
          <w:b/>
        </w:rPr>
        <w:t>E. 12</w:t>
      </w:r>
    </w:p>
    <w:p>
      <w:r>
        <w:t>L'art. 84 al. 5 LEI ne mentionne explicitement que trois critères d'examen, à savoir le niveau d'intégration, la situation familiale et l'exigibilité d'un retour dans le pays de provenance. Le Tribunal administratif fédéral a eu l'occasion de se déterminer sur le pouvoir d'examen de l'autorité dans ce contexte et sur le caractère non-limitatif de ces critères (cf. arrêts F-4727/2017 du 15 mars 2019 consid. 5.3 ; F-7823/2016 du 18 juin 2018 consid. 4.3 ; C-5560/2015 du 6 janvier 2016 consid. 4.4 ; C-5769/2009 du 31 janvier 2011 consid. 4.3). Il a retenu que les conditions auxquelles un cas individuel d'une extrême gravité peut être reconnu en faveur d'étrangers admis provisoirement en Suisse ne diffèrent pas fondamentalement des critères retenus pour l'octroi d'une dérogation aux conditions d'admission au sens de l'art. 30 al. 1 let. b LEI, qui a lui- même repris l'art. 13 let. f de l'ordonnance du 6 octobre 1986 limitant le nombre des étrangers (aOLE - RS 823.21). Tout en s'inscrivant dans le contexte plus général de cette dernière disposition et de la jurisprudence y relative (cf. à ce sujet notamment ATAF 2007/45 consid. 4.2 et la jurisprudence et doctrine citées), elles intégreront néanmoins naturellement la situation particulière inhérente au statut résultant de l'admission provisoire (arrêts F-4727/2017 du 15 mars 2019 consid. 5.3 ; F-7823/2016 du 18 juin 2018 consid. 4.3 ; C-5560/2015 du 6 janvier 2016 consid. 4.4 ; C-1136/2013 du 24 septembre 2013 consid. 4.3). Dans un cas concret, le Tribunal administratif fédéral a notamment nié un niveau d'intégration suffisant, au sens de l'art. 84 al. 5 LEI, à une personne totalisant près de trente ans de séjour en Suisse, qui avait exercé divers emplois durant les premières années de son séjour sans réussir à acquérir son indépendance financière. Elle avait reçu durant cette période un montant de CHF 45'556.- versé par l’Hospice général. Elle n’avait ensuite exercé aucune activité lucrative pendant six ans, avait bénéficié de l’aide sociale complète durant quatre ans et fait l’objet de poursuites pour un montant de CHF 2'540.-. Le Tribunal administratif fédéral a retenu que cette situation pesait de « manière très défavorable » sur l’appréciation de son intégration professionnelle en Suisse et le fait qu’elle se soit trouvée en incapacité totale de travail et de gain une année plus tard et qu’elle ait ensuite bénéficié d’une rente d’invalidité complète n’y changeait rien (arrêt C-6219/2011 du 4 février 2013 consid. 6.1). Le niveau d’intégration suffisant a également été nié s’agissant d’une personne qui séjournait en Suisse depuis plus de treize ans, qui avait régulièrement travaillé à temps partiel dans le cadre de contrats temporaires, mais qui avait dépendu de l'aide sociale durant une grande partie de son séjour en Suisse, qui faisait encore l'objet de commandements de payer pour un montant total de plus de CHF 10'600.-, alors même qu’elle était financièrement indépendante depuis quatre ans et avait remboursé une partie de ses dettes (arrêt du Tribunal administratif fédéral C-4888/2014 du 14 décembre 2015 consid. 6).</w:t>
      </w:r>
    </w:p>
    <w:p>
      <w:r>
        <w:t>- 10/12 - A/3468/2021 Dans un autre cas, le Tribunal administratif fédéral a jugé que l’intéressé, incapable de travailler en raison de son état de santé, avait entrepris tout ce qui était en son pouvoir aux fins de faciliter sa réintégration dans le marché de l’emploi et ne pouvait pas être tenu pour responsable de son état de santé, qui ne lui permettait de travailler que dans un contexte adapté ; dans ces conditions, il disposait d’un niveau d’intégration professionnelle suffisant en Suisse pour justifier l’octroi d’une autorisation de séjour (arrêt C-5718/2010 du 27 janvier 2012 consid. 6.1.2).</w:t>
      </w:r>
    </w:p>
    <w:p>
      <w:r>
        <w:rPr>
          <w:b/>
        </w:rPr>
        <w:t>E. 13</w:t>
      </w:r>
    </w:p>
    <w:p>
      <w:r>
        <w:t>En l’espèce, le recourant qui séjourne légalement en Suisse depuis vingt-sept ans, remplit à l’évidence le critère de la durée de résidence mentionné à l’art. 84 al. 5 LEI. Il ne peut toutefois tirer parti de la seule durée de son séjour en Suisse pour bénéficier d'une autorisation de séjour en Suisse en application de cette disposition (cf. arrêt du Tribunal administratif fédéral F-929/2016 du 6 juin 2017 consid. 6.1). Sous l'angle des critères énoncés plus haut, il faut effectivement convenir, avec l'OCPM, qu’il se trouve dans une situation financière tout à fait précaire, liée à de nombreuses dettes faisant l'objet de poursuites et d'actes de défaut de biens, dettes que le montant de ses revenus ne lui permet visiblement pas de résorber. Globalement, sa situation n'a guère évolué depuis juillet 2018. On peut constater que le montant des poursuites dirigées à son encontre n’a pas diminué et aucune nouvelle pièce n’atteste qu’il aurait à l’heure actuelle remboursé une partie de ses dettes, lesquelles doivent être qualifiées d’importantes. Dans son recours, le recourant déclare s’engager à verser dès l’obtention de ses rentes vieillesses la somme mensuelle de CHF 500.- jusqu’au remboursement intégral de ses dettes non éteintes par effet de l’écoulement du temps. Le recours ne saurait toutefois être admis sur la seule base d'un tel engagement, lequel, à teneur du dossier, n'a pas encore pu commencer à être concrétisé par le recourant. Le tribunal attirera d'ailleurs l'attention de ce dernier sur le fait qu'une autre appréciation de son intégration ne serait possible qu'au terme d'une certaine durée de remboursement de ses dettes. Son intégration professionnelle ne s'avère pas non plus suffisante et cela sans qu’il lui soit en aucune façon tenu rigueur du fait qu’il est actuellement empêché de travailler pour des motifs de santé. Le recourant a certes travaillé depuis son arrivé en Suisse et a su donner satisfaction à ses différents employeurs, mais il n'est pas parvenu à s'impliquer durablement sur le marché du travail, ni à acquérir une stabilité professionnelle lui fournissant une véritable indépendance financière. Ses engagements temporaires ont été entrecoupés de périodes de chômage fréquente et de durée relativement longue. Il dépend par ailleurs de l’aide sociale depuis une longue période. Enfin, il sera relevé que le recourant n’a pas toujours respecté l’ordre juridique suisse, puisqu’il a fait l’objet de plusieurs condamnations, pour violation du devoir d’assistance ou d’éducation en 2010, mais aussi, tel que cela ressort de son casier judiciaire du 7 juillet 2020, pour infraction à la LCR en 2012, puis pour lésions corporelles simples envers sa conjointe, menaces, contrainte et injure en 2016. A cet</w:t>
      </w:r>
    </w:p>
    <w:p>
      <w:r>
        <w:t>- 11/12 - A/3468/2021 égard, même si le recourant essaye de minimiser leur importance, en soutenant que ces infractions sont anciennes, que pour celle de 2016 il a bénéficié d’une libération conditionnelle pour bonne conduite et qu’il n’a commis aucune infraction depuis 2016, il n'empêche que ces condamnations doivent être prises en compte dans l’analyse du respect de la sécurité et de l’ordre publics et qu'elles pèsent défavorablement dans l'appréciation de son cas.</w:t>
      </w:r>
    </w:p>
    <w:p>
      <w:r>
        <w:rPr>
          <w:b/>
        </w:rPr>
        <w:t>E. 14</w:t>
      </w:r>
    </w:p>
    <w:p>
      <w:r>
        <w:t>Au vu de l’ensemble de ces éléments et de l’examen circonstancié du dossier, il doit être constaté qu'en l’état, et pour les motifs qui précèdent, le recourant n’a pas fait montre d’une bonne intégration en Suisse au sens de l’art. 84 al. 5 LEI et qu’il ne satisfait donc pas aux conditions strictes requises pour la délivrance d’une autorisation de séjour. Par conséquent, l’OCPM n’a pas excédé ni abusé de son pouvoir d’appréciation en refusant de donner une suite favorable à sa demande de changement de permis F en autorisation de séjour. Pour le surplus, le tribunal rappelle que le présent jugement ne remet pas en cause la poursuite du séjour du recourant, le SEM n’ayant pas levé son admission provisoire.</w:t>
      </w:r>
    </w:p>
    <w:p>
      <w:r>
        <w:rPr>
          <w:b/>
        </w:rPr>
        <w:t>E. 15</w:t>
      </w:r>
    </w:p>
    <w:p>
      <w:r>
        <w:t>Au vu de ce qui précède, le recours sera rejeté et la décision contestée confirmée.</w:t>
      </w:r>
    </w:p>
    <w:p>
      <w:r>
        <w:rPr>
          <w:b/>
        </w:rPr>
        <w:t>E. 16</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rPr>
          <w:b/>
        </w:rPr>
        <w:t>E. 17</w:t>
      </w:r>
    </w:p>
    <w:p>
      <w:r>
        <w:t>En vertu des art. 89 al. 2 et 111 al. 2 de la loi sur le Tribunal fédéral du 17 juin 2005 (LTF - RS 173.110), le présent jugement sera communiqué au secrétariat d'État aux migrations.</w:t>
      </w:r>
    </w:p>
    <w:p>
      <w:r>
        <w:t>- 12/12 - A/3468/2021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