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JTAPI/50/2024 vom 7. Juli 2014</w:t>
      </w:r>
    </w:p>
    <w:p>
      <w:r>
        <w:t>GE Cour de justice, 2014-07-07, FR</w:t>
      </w:r>
    </w:p>
    <w:p>
      <w:r>
        <w:rPr>
          <w:b/>
        </w:rPr>
        <w:t xml:space="preserve">Quelle: </w:t>
      </w:r>
      <w:r>
        <w:t>https://mcp.opencaselaw.ch/entscheid/ge_gerichte_JTAPI_50_2024</w:t>
      </w:r>
    </w:p>
    <w:p>
      <w:r>
        <w:t>FR: GE_GERICHTE JTAPI/50/2024 du 7 juillet 2014</w:t>
      </w:r>
    </w:p>
    <w:p>
      <w:r>
        <w:t>IT: GE_GERICHTE JTAPI/50/2024 del 7 luglio 2014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litige porte sur la conformité au droit de la décision de l'OCPM du 3 janvier 2023, refusant de délivrer une autorisation de séjour à la recourante, ressortissante marocaine, et ses trois enfants, ressortissants français et égyptiens, ainsi qu'au recourant, ressortissant égyptien, et prononçant leur renvoi de Suisse.</w:t>
      </w:r>
    </w:p>
    <w:p>
      <w:r>
        <w:rPr>
          <w:b/>
        </w:rPr>
        <w:t>E. 3.2</w:t>
      </w:r>
    </w:p>
    <w:p>
      <w:r>
        <w:t>; ATA/722/2020 précité consid. 7d ; ATA/90/2020 du 28 janvier 2020 consid. 7d ; ATA/1053/2017 du 4 juillet 2017 consid. 4e).</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- 14/24 - A/419/2023</w:t>
      </w:r>
    </w:p>
    <w:p>
      <w:r>
        <w:rPr>
          <w:b/>
        </w:rPr>
        <w:t>E. 4.1</w:t>
      </w:r>
    </w:p>
    <w:p>
      <w:r>
        <w:t>; ATA/722/2020 précité consid. 7b ; ATA/685/2020 précité consid. 3c). L'autorité doit néanmoins procéder à l'examen de l'ensemble des circonstances du cas d'espèce pour déterminer l'existence d'un cas de rigueur (ATF 138 II 229 consid. 3.1 ; 128 II 200 consid. 4 ; 124 II 110, 113 consid. 2 ; ATA/722/2020 précité consid. 7b ; ATA/685/2020 précité consid. 3c).</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5.2</w:t>
      </w:r>
    </w:p>
    <w:p>
      <w:r>
        <w:t>; ATA/722/2020 précité consid. 7d ; ATA/685/2020 précité consid. 3d ; s'agissant spécifiquement de l'aide sociale : arrêt du Tribunal fédéral 2C_257/2020 du 18 mai 2020 consid. 6.2).</w:t>
      </w:r>
    </w:p>
    <w:p>
      <w:r>
        <w:rPr>
          <w:b/>
        </w:rPr>
        <w:t>E. 6</w:t>
      </w:r>
    </w:p>
    <w:p>
      <w:r>
        <w:t>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w:t>
      </w:r>
    </w:p>
    <w:p>
      <w:r>
        <w:t>À plusieurs reprises, la chambre administrative a tenu compte, d'office ou sur requête, de faits qui s'étaient produits après que la décision de première instance a été rendue (ATA/1154/2020 du 17 novembre 2020 consid. 4b).</w:t>
      </w:r>
    </w:p>
    <w:p>
      <w:r>
        <w:rPr>
          <w:b/>
        </w:rPr>
        <w:t>E. 6.1</w:t>
      </w:r>
    </w:p>
    <w:p>
      <w:r>
        <w:t>; 2C_997/2015 du 30 juin 2016 consid. 3.1 ; ATA/684/2020 du 21 juillet 2020 consid. 7g. Voir aussi, de manière plus générale concernant les enfants : ATF 133 II 6 consid. 3.1.1 ; 123 II 125 consid. 4a-4b ; arrêt du Tribunal fédéral 2C_754/2018 précité consid. 6.3).</w:t>
      </w:r>
    </w:p>
    <w:p>
      <w:r>
        <w:rPr>
          <w:b/>
        </w:rPr>
        <w:t>E. 7</w:t>
      </w:r>
    </w:p>
    <w:p>
      <w:r>
        <w:t>Tout d'abord, les recourants invoquent une violation des art. 4 et 6 ALCP en lien avec les art. 24 Annexe I ALCP, 16 de l'OLCP et 61 al. 1 LPA. Pour examiner la condition des moyens financiers suffisants, l'autorité intimée auraient dû prendre en considération la situation familiale des recourants dans leur ensemble en incluant M. E______ et la contribution de celui-ci au ménage. Puis, si un droit de séjour dérivé ne devait pas être reconnu à la mère sur cette base-là, les recourants font valoir que leur situation remplirait les conditions d'un cas d'extrême gravité.</w:t>
      </w:r>
    </w:p>
    <w:p>
      <w:r>
        <w:rPr>
          <w:b/>
        </w:rPr>
        <w:t>E. 8</w:t>
      </w:r>
    </w:p>
    <w:p>
      <w:r>
        <w:t>Dans ce contexte, il convient en premier lieu d'examiner l'application de l'ALCP à la situation de séjour de la recourante, ressortissante d'un état tiers et mère d'une fille de nationalité française. En cas d'inapplication de l'ALCP in casu, référence doit être faite à la LEI et à l'OASA.</w:t>
      </w:r>
    </w:p>
    <w:p>
      <w:r>
        <w:rPr>
          <w:b/>
        </w:rPr>
        <w:t>E. 9</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w:t>
      </w:r>
    </w:p>
    <w:p>
      <w:r>
        <w:t>Ainsi, la LEI n'est applicable aux ressortissants des Etats membres de la Communauté européenne (CE) et aux membres de leur famille que si l'ALCP n'en dispose pas autrement ou si ladite loi prévoit des dispositions plus favorables (art. 2 al. 2 LEI).</w:t>
      </w:r>
    </w:p>
    <w:p>
      <w:r>
        <w:t>- 15/24 - A/419/2023</w:t>
      </w:r>
    </w:p>
    <w:p>
      <w:r>
        <w:rPr>
          <w:b/>
        </w:rPr>
        <w:t>E. 10</w:t>
      </w:r>
    </w:p>
    <w:p>
      <w:r>
        <w:t>En l'espèce, la fille de la recourante, B______, est de nationalité française, de sorte qu'il y a lieu d'examiner la question de l'application de l'ALCP au présent cas.</w:t>
      </w:r>
    </w:p>
    <w:p>
      <w:r>
        <w:rPr>
          <w:b/>
        </w:rPr>
        <w:t>E. 11</w:t>
      </w:r>
    </w:p>
    <w:p>
      <w:r>
        <w:t>L'art. 6 ALCP garantit aux personnes n'exerçant pas d'activité économique le droit de séjourner sur le territoire d'une partie contractante, conformément aux dispositions de l'Annexe I ALCP relatives aux non-actifs (art. 24 Annexe I ALCP).</w:t>
      </w:r>
    </w:p>
    <w:p>
      <w:r>
        <w:rPr>
          <w:b/>
        </w:rPr>
        <w:t>E. 12</w:t>
      </w:r>
    </w:p>
    <w:p>
      <w:r>
        <w:t>Selon l'art. 24 par. 1 Annexe I ALCP, une personne ressortissant d'une partie contractante n'exerçant pas d'activité économique dans l'État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 de moyens financiers suffisants pour ne pas devoir faire appel à l'aide sociale pendant leur séjour (let. a) et d'une assurance-maladie couvrant l'ensemble des risques (let. b).</w:t>
      </w:r>
    </w:p>
    <w:p>
      <w:r>
        <w:t>Les parties contractantes peuvent, quand elles l'estiment nécessaire, demander la revalidation du titre de séjour au terme des deux premières années de séjour.</w:t>
      </w:r>
    </w:p>
    <w:p>
      <w:r>
        <w:rPr>
          <w:b/>
        </w:rPr>
        <w:t>E. 13</w:t>
      </w:r>
    </w:p>
    <w:p>
      <w:r>
        <w:t>L'art. 24 par. 2 Annexe I ALCP précise que les moyens financiers nécessaires sont réputés suffisants s'ils dépassent le montant en-dessous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l'État d'accueil.</w:t>
      </w:r>
    </w:p>
    <w:p>
      <w:r>
        <w:rPr>
          <w:b/>
        </w:rPr>
        <w:t>E. 14</w:t>
      </w:r>
    </w:p>
    <w:p>
      <w:r>
        <w:t>Le droit de séjour demeure tant que les bénéficiaires de ce droit répondent aux conditions prévues au par. 1 (art. 24 par. 8 Annexe I ALCP).</w:t>
      </w:r>
    </w:p>
    <w:p>
      <w:r>
        <w:rPr>
          <w:b/>
        </w:rPr>
        <w:t>E. 15</w:t>
      </w:r>
    </w:p>
    <w:p>
      <w:r>
        <w:t>Selon l'art. 16 al. 1 OLCP, tel est le cas si ces moyens dépassent les prestations d'assistance qui seraient allouées en vertu des directives « Aide sociale : concepts et normes de calcul » de la conférence suisse des institutions d'action sociale (ci- 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 135 II 265 consid. 3.3). Il importe peu, pour apprécier la situation économique du requérant, que ce dernier génère lui-même ses moyens financiers ou que ceux-ci lui soient procurés par un tiers (ATF 144 II 113consid. 4.1 et 4.3 ; 142 II 35 consid. 5.1 ; 135 II 265 consid. 3.3 ; arrêt du Tribunal fédéral 2C_840/2015 du 1er mars 2016 consid. 3.1).</w:t>
      </w:r>
    </w:p>
    <w:p>
      <w:r>
        <w:t>- 16/24 - A/419/2023</w:t>
      </w:r>
    </w:p>
    <w:p>
      <w:r>
        <w:rPr>
          <w:b/>
        </w:rPr>
        <w:t>E. 16</w:t>
      </w:r>
    </w:p>
    <w:p>
      <w:r>
        <w:t>Conformément aux concepts et aux normes CSIAS, sont compris dans les besoins de base : les frais de logement (y compris les charges usuelles), les frais médicaux de base (y compris les franchises et les frais de traitements dentaires nécessaires) et un forfait pour l'entretien (pt. A.6).</w:t>
      </w:r>
    </w:p>
    <w:p>
      <w:r>
        <w:rPr>
          <w:b/>
        </w:rPr>
        <w:t>E. 17</w:t>
      </w:r>
    </w:p>
    <w:p>
      <w:r>
        <w:t>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seule, à CHF 1'031.-. Ce montant est multiplié par 1,86 pour une famille de trois personnes (art. 2 al. 1 let. b RIASI).</w:t>
      </w:r>
    </w:p>
    <w:p>
      <w:r>
        <w:t>À teneur de l'arrêté du Conseil d'État du 18 octobre 2023, la prime cantonale de référence dans le cadre de la prise en charge de la prime d'assurance-maladie obligatoire des soins pour les bénéficiaires de l'aide sociale est de CHF 564.- par mois pour les adultes.</w:t>
      </w:r>
    </w:p>
    <w:p>
      <w:r>
        <w:rPr>
          <w:b/>
        </w:rPr>
        <w:t>E. 18</w:t>
      </w:r>
    </w:p>
    <w:p>
      <w:r>
        <w:t>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La provenance des ressources financières n'est pas pertinente (ATF 142 II 35 consid. 5.1 ; 135 II 265 consid. 3.3 ; arrêt du Tribunal fédéral 2C_243/2015 du 2 novembre 2015 consid. 3.4.2).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Les moyens financiers dont doit bénéficier l'enfant ressortissant communautaire au sens de l'art. 24 §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[ci-après : TAF] C-8145/2010 du 18 avril 2011 consid. 4 et 5). En revanche, la condition des ressources suffisantes prévue à l'art. 24 §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w:t>
      </w:r>
    </w:p>
    <w:p>
      <w:r>
        <w:rPr>
          <w:b/>
        </w:rPr>
        <w:t>E. 19</w:t>
      </w:r>
    </w:p>
    <w:p>
      <w:r>
        <w:t>Les ATF 142 II 35 et 135 II 265 précités se réfèrent notamment à l'arrêt de la Cour de justice de l'Union Européenne dans la cause Zhu et Chen (arrêt du 19 octobre 2004 C-200/02 Zhu et Chen, Rec. 2004 I-09925) qui, dès lors qu'il est</w:t>
      </w:r>
    </w:p>
    <w:p>
      <w:r>
        <w:t>- 17/24 - A/419/2023 postérieur à la date de signature de l'ALCP, ne doit pas être pris en considération en vertu de l'art. 16 par. 2 ALCP ; toutefois, dans le but d'assurer une situation juridique parallèle entre les Etats membres de la Communauté européenne, d'une part, et entre ceux-ci et la Suisse, d'autre part, le Tribunal fédéral s'inspire de tels arrêts, pour autant que des motifs sérieux ne s'y opposent pas (cf. ATF 144 II 113 consid. 4.1 ; 143 II 57 consid. 3.6 et les références citées ;). Le Tribunal fédéral s'est rallié à la jurisprudence Zhu et Chen (ATF 144 II 113consid. 4.1 ; ATF 142 II 35 consid. 5.2 ; arrêt du Tribunal fédéral 2C_606/2013 du 4 avril 2014 consid.</w:t>
      </w:r>
    </w:p>
    <w:p>
      <w:r>
        <w:rPr>
          <w:b/>
        </w:rPr>
        <w:t>E. 20</w:t>
      </w:r>
    </w:p>
    <w:p>
      <w:r>
        <w:t>Selon l'art. 30 al. 1 let. b LEI, il est possible de déroger aux conditions d'admission (art. 18 à 29) dans les buts suivants : tenir compte des cas individuels d'une extrême gravité ou d'intérêts publics majeurs. Selon l'art. 30 al. 2 LEI, le Conseil fédéral fixe les conditions générales et arrête la procédure.</w:t>
      </w:r>
    </w:p>
    <w:p>
      <w:r>
        <w:rPr>
          <w:b/>
        </w:rPr>
        <w:t>E. 21</w:t>
      </w:r>
    </w:p>
    <w:p>
      <w:r>
        <w:t>Selon l'art. 96 al. 1 LEI, les autorités compétentes tiennent compte, en exerçant leur pouvoir d'appréciation, des intérêts publics, de la situation personnelle de l'étranger, ainsi que de son degré d'intégration.</w:t>
      </w:r>
    </w:p>
    <w:p>
      <w:r>
        <w:rPr>
          <w:b/>
        </w:rPr>
        <w:t>E. 22</w:t>
      </w:r>
    </w:p>
    <w:p>
      <w:r>
        <w:t>Selon l'art. 31 al. 1 OASA, applicable jusqu'au 31 décembre 2018, une autorisation de séjour peut être octroyée dans les cas individuels d'extrême gravité. Lors de l'appréciation, il convient de tenir compte notamment : de l'intégration du requérant (a) ; du respect de l'ordre juridique suisse par le requérant (b) ; de la situation familiale, particulièrement de la période de scolarisation et de la durée de la scolarité des enfants (c) ; de la situation financière ainsi que de la volonté de prendre part à la vie économique et d'acquérir une formation (d) ; de la durée de la présence en Suisse (e) ; de l'état de santé (f) ; des possibilités de réintégration dans l'État de provenance (g).</w:t>
      </w:r>
    </w:p>
    <w:p>
      <w:r>
        <w:rPr>
          <w:b/>
        </w:rPr>
        <w:t>E. 23</w:t>
      </w:r>
    </w:p>
    <w:p>
      <w:r>
        <w:t>Selon la jurisprudence, l'art. 30 al. 1 let. b LEI a repris la notion de l'ancien art. 13 let. f de l'ordonnance du 6 octobre 1986 limitant le nombre des étrangers (OLE, désormais abrogée ; RO 1986 p. 1791, 2007 p. 5528), la notion de situation personnelle d'extrême gravité étant la même (ATF 137 II 345 consid. 3.2.1 ;</w:t>
      </w:r>
    </w:p>
    <w:p>
      <w:r>
        <w:t>- 18/24 - A/419/2023 ATF 136 I 254 consid. 5.3.1 ; ATA/895/2018 du 4 septembre 2018 consid. 8 ; ATA/1627/2017 du 19 décembre 2017 consid. 4c).</w:t>
      </w:r>
    </w:p>
    <w:p>
      <w:r>
        <w:rPr>
          <w:b/>
        </w:rPr>
        <w:t>E. 24</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ATA/722/2020 du 4 août 2020 consid. 6b ; ATA/702/2020 du 4 août 2020 consid. 4e ; ATA/685/2020 du 21 juillet 2020 consid. 3e). Les dispositions dérogatoires des art. 30 LEI et 31 OASA présentent un caractère exceptionnel et les conditions pour la reconnaissance d'une telle situation doivent être appréciées de manière restrictive (au sujet de l'art. 13 let. f OLE : ATF 128 II 200 consid. 4 ; ATA/722/2020 précité consid. 7b ; ATA/685/2020 précité consid. 3c). Elles ne confèrent pas de droit à l'obtention d'une autorisation de séjour (ATF 137 II 345 consid. 3.2.1 ; arrêt du Tribunal fédéral 2C_608/2020 du 27 juillet 2020 consid.</w:t>
      </w:r>
    </w:p>
    <w:p>
      <w:r>
        <w:rPr>
          <w:b/>
        </w:rPr>
        <w:t>E. 25</w:t>
      </w:r>
    </w:p>
    <w:p>
      <w:r>
        <w:t>avril 2002 consid.</w:t>
      </w:r>
    </w:p>
    <w:p>
      <w:r>
        <w:rPr>
          <w:b/>
        </w:rPr>
        <w:t>E. 26</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134 II 10 consid. 4.3 ; 130 II 493 consid. 4.6 ; arrêt du Tribunal fédéral 2D_13/2016 du 11 mars 2016 consid.</w:t>
      </w:r>
    </w:p>
    <w:p>
      <w:r>
        <w:rPr>
          <w:b/>
        </w:rPr>
        <w:t>E. 27</w:t>
      </w:r>
    </w:p>
    <w:p>
      <w:r>
        <w:t>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w:t>
      </w:r>
    </w:p>
    <w:p>
      <w:r>
        <w:rPr>
          <w:b/>
        </w:rPr>
        <w:t>E. 28</w:t>
      </w:r>
    </w:p>
    <w:p>
      <w:r>
        <w:t>Selon les directives du SEM, la reconnaissance d'un cas de rigueur implique que l'étranger concerné se trouve dans une situation de détresse personnelle. Cela</w:t>
      </w:r>
    </w:p>
    <w:p>
      <w:r>
        <w:t>- 20/24 - A/419/2023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Pour ce faire, sa situation future sera comparée à celle qui est la sienne en Suisse. Cependant,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du SEM, domaine des étrangers, 2013, état au 31 août 2020, ch. 5.6 [ci-après : directives SEM]).</w:t>
      </w:r>
    </w:p>
    <w:p>
      <w:r>
        <w:rPr>
          <w:b/>
        </w:rPr>
        <w:t>E. 29</w:t>
      </w:r>
    </w:p>
    <w:p>
      <w:r>
        <w:t>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du 7 août 2018 consid. 10c et l'arrêt cité). L'exécution du renvoi n'est pas raisonnablement exigible si elle met concrètement en danger l'étranger, par exemple en cas de guerre, de guerre civile, de violence généralisée ou de nécessité médicale (art. 83 al. 4 LEI).</w:t>
      </w:r>
    </w:p>
    <w:p>
      <w:r>
        <w:rPr>
          <w:b/>
        </w:rPr>
        <w:t>E. 30</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ATA/801/2018 précité consid. 10d).</w:t>
      </w:r>
    </w:p>
    <w:p>
      <w:r>
        <w:t>- 21/24 - A/419/2023</w:t>
      </w:r>
    </w:p>
    <w:p>
      <w:r>
        <w:rPr>
          <w:b/>
        </w:rPr>
        <w:t>E. 31</w:t>
      </w:r>
    </w:p>
    <w:p>
      <w:r>
        <w:t>En l'espèce, l'OCPM considère que, d'une part, la recourante ne pouvait se prévaloir d'un droit de séjour dérivé de celui de sa fille aînée, faute de disposer de moyens financiers suffisants ; et d'autre part, que les conditions du cas d'extrême gravité n'étaient pas remplies pour l'ensemble des membres de la famille.</w:t>
      </w:r>
    </w:p>
    <w:p>
      <w:r>
        <w:t>S'agissant des l'examen de la situation des recourants, en particulier de la recourante et sa fille aînée, ressortissante française, sous l'angle de l'ALCP, deux conditions au sens de l'art. 6 ALCP, renvoyant notamment à l'art. 24 § 1 let. a Annexe I ALCP, doivent principalement être remplies afin de pouvoir bénéficier d'un titre de séjour, à savoir : disposer de moyens financiers suffisants pour ne pas dépendre de l'aide sociale pendant le séjour et avoir une assurance-maladie couvrant l'ensemble des risques.</w:t>
      </w:r>
    </w:p>
    <w:p>
      <w:r>
        <w:t>Sous l'angle de la situation financière des recourants, il faut tout d'abord relever que la capacité du recourant de contribuer financièrement aux frais du ménage n'est pas déterminante sous cet angle, dès lors que cette situation hypothétique nécessite au préalable l'octroi d'une autorisation de séjour avec activité lucrative, conformément à la jurisprudence précitée. S'agissant de la recourante, sur la base des décomptes de la caisse genevoise de chômage de novembre 2021 à juin 2022, l'OCPM a effectué une moyenne des revenus effectivement touchés par la recourante et a retenu un revenu net moyen de CHF 4'343.40.-, allocations familiales incluses. En revanche, l'OCPM n'a pas pris en compte le fait que les décomptes de la CCGC mentionnent la prise en compte d'un salaire annuel de CHF 78'108.- comme base de calcul de son droit aux indemnités-chômage, soit une moyenne mensuelle de CHF 6'509.-, comme l'avait relevé la chambre administrative dans son arrêt du 4 mai 2021. S'agissant des charges, en application de la méthode fondée sur les normes CSIAS, l'OCPM a retenu un montant total de CHF 5'379.- (forfaits entretien quatre personnes selon les normes CSIAS : CHF 2'110.- ; loyer : CHF 2'350.- ; assurance maladie trois enfants et un adulte : CHF 919.-), lequel correspondait à l'ancienne situation de la recourante. Sur cette base, l'OCPM a retenu un déficit budgétaire mensuel de CHF 1'035.-. Or, il ressort des éléments produits en cours de procédure que si les revenus de la recourante sont aujourd'hui issu des indemnités PCM, lui conférant une capacité de gain mensuelle maximale théorique de CHF 4'753.- (CHF 6'510 x 73.70%), ses charges ont diminué. En effet, la famille a changé de logement et supporte désormais un loyer de CHF 1'248 depuis le 16 septembre 2023, soit une différence de l'ordre de CHF 1'102.-. Il en résulte que la situation actuelle de la recourante s'est notablement modifiée, compte tenu de son état de santé l'empêchant d'exercer un emploi et de la diminution des charges, de sorte que le tribunal n'est à ce jour plus en mesure de confirmer les éléments retenus par l'OCPM à l'appui de la décision litigieuse, tant sous l'angle de l'ALCP que de la LEI s'agissant de la condition des moyens suffisants.</w:t>
      </w:r>
    </w:p>
    <w:p>
      <w:r>
        <w:t>- 22/24 - A/419/2023 Quoiqu'il en soit, sous l'angle de l'exigibilité du renvoi des recourants, la chambre administrative avait également annulé la précédente décision à l'encontre de la recourante au motif que l'autorité intimée n'avait pas approfondi cette question et l'éventuelle nécessité d'une admission provisoire. En particulier, l'OCPM n'avait pas pris en compte la situation personnelle de celle-ci au regard des mœurs culturelles et sociales prévalant au Maroc, alors même que dans son consulting du 19 juillet 2013, le SEM avait relevé qu'il serait difficile pour la recourante, en tant que femme seule, sans famille, sans mari et ancienne prostituée, de vivre dans des conditions convenables dans son pays d'origine. En outre, la chambre administrative a clairement laissé entendre que depuis le consulting de 2013, la situation de la recourante, désormais mère de trois enfants de deux pères différents était susceptible de constituer un obstacle supplémentaire. Or, dans la décision querellée, l'OCPM se contente d'indiquer que les recourants, bien que formellement non mariés, doivent être traités à l'instar d'un couple marié et que leur renvoi est dès lors possible alternativement au Maroc ou en Egypte. Hormis le fait que l'OCPM s'est à nouveau prononcé sur la situation de la recourante sans être en main d'un consulting actualisé à son sujet, cette autorité n'a manifestement pas concrètement examiné la question de l'exigibilité du renvoi de la recourante en Egypte, pays d'origine de son conjoint. Il est par ailleurs manifestement insuffisant d'affirmer que la question de l'exigibilité du renvoi de la recourante au Maroc ne se poserait plus, dès lors qu'il s'agit désormais du renvoi de l'ensemble de la famille, sans examiner au préalable la situation concrète de chacun de ses membres au regard des habitudes culturelles et sociales du pays concerné. En effet, si l'OCPM considère la situation du couple comme une unité familiale, cela n'implique pas que celle-ci sera acceptée en cas de retour au Maroc ou en Égypte. En effet, il ne faut pas perdre de vue que le couple reste non formellement marié et que les enfants sont issus de deux pères biologiques différents. Il importe dès lors d'effectuer un examen circonstancié des possibilités de renvoi des recourants et leur famille. À cela s'ajoute que selon le rapport de l'OMP du 20 juillet 2023, C______, le fils des recourant, a été diagnostiqué avec un autisme infantile ou trouble du spectre autistique en lien avec ses déficits dans la communication et les interactions sociales. Dans cette mesure, on ne saurait également affirmer de manière générale que le renvoi est exigible, sans avoir examiné concrètement les possibilités de prise en charge d'C______ en cas de renvoi au Maroc ou en Egypte. En effet, le tribunal de céans a déjà admis s'agissant d'enfant atteint de TSA, et dont le renvoi au Maroc était envisagé, nécessitait de la stabilité et que tout changement péjorerait son état psychique et physique, particulièrement un déménagement avec des modifications de son cadre de vie et des soins, ce qui avait conduit à l'admission partielle du recours (JTAPI/1144/2023 du 19 octobre 2023).</w:t>
      </w:r>
    </w:p>
    <w:p>
      <w:r>
        <w:t>Le tribunal n'est ainsi pas en mesure d'examiner si les recourants peuvent, sans autre, être renvoyés dans l'un des deux pays d'origine respectifs, comme l'affirme l'OCPM. C'est donc à tort que l'autorité intimée n'a pas approfondie cette question</w:t>
      </w:r>
    </w:p>
    <w:p>
      <w:r>
        <w:t>- 23/24 - A/419/2023 avant de prononcer la décision querellée, conformément à l'injonction de la chambre administrative sur ce point dans son jugement du 4 mai 2021 (ATA/8______).</w:t>
      </w:r>
    </w:p>
    <w:p>
      <w:r>
        <w:rPr>
          <w:b/>
        </w:rPr>
        <w:t>E. 32</w:t>
      </w:r>
    </w:p>
    <w:p>
      <w:r>
        <w:t>Au vu de ces éléments, il convient d'annuler la décision et de renvoyer le dossier à l'autorité intimée pour instruction et nouvelle décision au sens des considérants qui précèdent. Il n'est dès lors pas nécessaire d'examiner la validité du reste de la décision de l'OCPM.</w:t>
      </w:r>
    </w:p>
    <w:p>
      <w:r>
        <w:rPr>
          <w:b/>
        </w:rPr>
        <w:t>E. 33</w:t>
      </w:r>
    </w:p>
    <w:p>
      <w:r>
        <w:t>Vu l'issue du litige, il ne sera pas perçu d'émolument et une indemnité de procédure de CHF 1'500.- sera allouée aux recourants (art. 87 LPA).</w:t>
      </w:r>
    </w:p>
    <w:p>
      <w:r>
        <w:rPr>
          <w:b/>
        </w:rPr>
        <w:t>E. 34</w:t>
      </w:r>
    </w:p>
    <w:p>
      <w:r>
        <w:t>En vertu des art. 89 al. 2 et 111 al. 2 de la loi sur le Tribunal fédéral du 17 juin 2005 (LTF - RS 173.110), le présent jugement sera communiqué au secrétariat d'État aux migrations.</w:t>
      </w:r>
    </w:p>
    <w:p>
      <w:r>
        <w:t>- 24/24 - A/419/2023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