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JTAPI/504/2025 vom 21. Juli 1992</w:t>
      </w:r>
    </w:p>
    <w:p>
      <w:r>
        <w:t>GE Cour de justice, 1992-07-21, FR</w:t>
      </w:r>
    </w:p>
    <w:p>
      <w:r>
        <w:rPr>
          <w:b/>
        </w:rPr>
        <w:t xml:space="preserve">Quelle: </w:t>
      </w:r>
      <w:r>
        <w:t>https://mcp.opencaselaw.ch/entscheid/ge_gerichte_JTAPI_504_2025</w:t>
      </w:r>
    </w:p>
    <w:p>
      <w:r>
        <w:t>FR: GE_GERICHTE JTAPI/504/2025 du 21 juillet 1992</w:t>
      </w:r>
    </w:p>
    <w:p>
      <w:r>
        <w:t>IT: GE_GERICHTE JTAPI/504/2025 del 21 luglio 1992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9 mai 2025 à 16h40.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 La détention administrative en matière</w:t>
      </w:r>
    </w:p>
    <w:p>
      <w:r>
        <w:t>- 5/10 - A/1608/2025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3.1</w:t>
      </w:r>
    </w:p>
    <w:p>
      <w:r>
        <w:t>; 2C_756/2009 du 15 décembre 2009 consid. 2.1).</w:t>
      </w:r>
    </w:p>
    <w:p>
      <w:r>
        <w:rPr>
          <w:b/>
        </w:rPr>
        <w:t>E. 3.3</w:t>
      </w:r>
    </w:p>
    <w:p>
      <w:r>
        <w:t>; 2C_806/2010 du 21 octobre 2010 consid. 2.1 ; 2C_400/2009 du 16 juillet 2009 consid. 3.1).</w:t>
      </w:r>
    </w:p>
    <w:p>
      <w:r>
        <w:rPr>
          <w:b/>
        </w:rPr>
        <w:t>E. 4</w:t>
      </w:r>
    </w:p>
    <w:p>
      <w:r>
        <w:t>Selon l'art. 76 al. 1 let. b ch. 1 LEI, renvoyant à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a été condamnée pour crime, par quoi il faut entendre une infraction passible d'une peine privative de liberté de plus de trois ans (let. h) (cf. art. 10 al. 2 CP ; ATA/220/2018 du 8 mars 2018 consid. 4a).</w:t>
      </w:r>
    </w:p>
    <w:p>
      <w:r>
        <w:rPr>
          <w:b/>
        </w:rPr>
        <w:t>E. 5</w:t>
      </w:r>
    </w:p>
    <w:p>
      <w:r>
        <w:t>L'autorité compétente peut également placer la personne concernée en détention administrative notamment si des éléments concrets font craindre qu'elle ne se soustraie au renvoi ou à l'expulsion, en particulier parce qu'elle ne se soumet pas à son obligation de collaborer (art. 76 al. 1 let.b ch. 3 LEI) et si son comportement permet de conclure qu'elle se refuse à obtempérer aux instructions des autorités compétentes (ch. 4).</w:t>
      </w:r>
    </w:p>
    <w:p>
      <w:r>
        <w:rPr>
          <w:b/>
        </w:rPr>
        <w:t>E. 6</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7</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w:t>
      </w:r>
    </w:p>
    <w:p>
      <w:r>
        <w:t>- 6/10 - A/1608/2025 en ce sens (ATF 140 II 1 consid. 5.3 ; arrêts du Tribunal fédéral 2C_381/2016 du 23 mai 2016 consid. 4.1 ; 2C_105/2016 du 8 mars 2016 consid. 5.2 ; 2C_951/2015 du 17 novembre 2015 consid. 2.2 ; 2C_658/2014 du 7 août 2014 consid. 1.2).</w:t>
      </w:r>
    </w:p>
    <w:p>
      <w:r>
        <w:rPr>
          <w:b/>
        </w:rPr>
        <w:t>E. 8</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9</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10</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11</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12</w:t>
      </w:r>
    </w:p>
    <w:p>
      <w:r>
        <w:t>En l’espèce, M. A______ fait l’objet de trois expulsions pénales de Suisse, l’une en cours prononcée par le Tribunal de police le 10 mars 2025 pour une durée de 20 ans. Malgré ces décisions, l’intéressé est resté sur le territoire suisse. Il a par ailleurs fait l’objet de nombreuses condamnations, notamment pour brigandage et vol, soit des infractions qualifiées de crime. Sans attaches avec Genève, il n'a ni domicile ni lieu de résidence fixe et ne dispose d’aucune source de revenu. Vu les nombreuses infractions commises et les déclarations de l’intéressé quant à son refus d’être renvoyé dans son pays d'origine, préférant un renvoi vers l'Erythrée pays dont il prétend posséder la nationalité, l'assurance de son départ effectif répond à un intérêt public certain. De plus, les autorités suisses doivent s'assurer du fait qu'il quittera</w:t>
      </w:r>
    </w:p>
    <w:p>
      <w:r>
        <w:t>- 7/10 - A/1608/2025 effectivement le territoire à destination de l’Ethiopie et toute autre mesure moins incisive que la détention administrative serait vaine pour assurer sa présence lorsqu’il devra être emmené à bord du vol sur lequel une place lui aura été réservée. Par conséquent, il appert que les conditions légales de la détention administrative de M. A______ sont clairement réalisées.</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rPr>
          <w:b/>
        </w:rPr>
        <w:t>E. 14</w:t>
      </w:r>
    </w:p>
    <w:p>
      <w:r>
        <w:t>En l’espèce, les autorités ont agi avec diligence et célérité dès lors qu’elles ont été informées le 1er mai 2025 que les autorités éthiopiennes avaient reconnues M. A______ comme ressortissant éthiopien, qu'elles se trouvent dans l'attente du rapport médical de l'OSEARA avant de pouvoir réserver un vol et solliciter un laisser-passer.</w:t>
      </w:r>
    </w:p>
    <w:p>
      <w:r>
        <w:rPr>
          <w:b/>
        </w:rPr>
        <w:t>E. 15</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16</w:t>
      </w:r>
    </w:p>
    <w:p>
      <w:r>
        <w:t>Dans tous les cas, la durée de la détention doit être proportionnée par rapport aux circonstances d'espèce (arrêts du Tribunal fédéral 2C_18/2016 du 2 février 2016 consid. 4.2 ; 2C_218/2013 du 26 mars 2013 consid. 2.3).</w:t>
      </w:r>
    </w:p>
    <w:p>
      <w:r>
        <w:rPr>
          <w:b/>
        </w:rPr>
        <w:t>E. 17</w:t>
      </w:r>
    </w:p>
    <w:p>
      <w:r>
        <w:t>En l’espèce, la durée de la détention requise, de trois mois, n'apparaît pas d'emblée disproportionnée au vu des démarches encore en cours et du risque non négligeable que M. A______ s’oppose à son renvoi en Ethiopie le jour où une place sur un vol lui aura été réservée. Cas échéant, les autorités disposeront encore du temps nécessaire pour organiser un nouveau renvoi ou solliciter la prolongation de la détention.</w:t>
      </w:r>
    </w:p>
    <w:p>
      <w:r>
        <w:rPr>
          <w:b/>
        </w:rPr>
        <w:t>E. 18</w:t>
      </w:r>
    </w:p>
    <w:p>
      <w:r>
        <w:t>M. A______ soulève l'inexigibilité et l'inexécutabilité de son renvoi.</w:t>
      </w:r>
    </w:p>
    <w:p>
      <w:r>
        <w:rPr>
          <w:b/>
        </w:rPr>
        <w:t>E. 19</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t>- 8/10 - A/1608/2025</w:t>
      </w:r>
    </w:p>
    <w:p>
      <w:r>
        <w:rPr>
          <w:b/>
        </w:rPr>
        <w:t>E. 20</w:t>
      </w:r>
    </w:p>
    <w:p>
      <w:r>
        <w:t>Le renvoi d'une personne étrangère ne peut être ordonné que si l'exécution de celui- 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21</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du 2 mai 2011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22</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w:t>
      </w:r>
    </w:p>
    <w:p>
      <w:r>
        <w:t>- 9/10 - A/1608/2025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23</w:t>
      </w:r>
    </w:p>
    <w:p>
      <w:r>
        <w:t>En l'espèce, M. A______ indique suivre un traitement médical à base de méthadone, treticot et temesta. Ce suivi peut être poursuivi dans son pays d'origine et ne saurait faire opposition à son renvoi, l'intéressé n'étant pas exposé à un risque grave et concret de déclin dans sa santé s'il recouvre son pays d'origine, au sens de la jurisprudence précitée. Par ailleurs, il échoue à démontrer qu'il subirait un traitement dégradants et inhumains en cas de renvoi en Ethiopie ou qu'il y serait mis concrètement en danger, les pièces que son conseil a transmis à l'audience de ce jour faisant état de généralités, essentiellement dans la partie nord du pays. Le grief sera ainsi écarté.</w:t>
      </w:r>
    </w:p>
    <w:p>
      <w:r>
        <w:rPr>
          <w:b/>
        </w:rPr>
        <w:t>E. 24</w:t>
      </w:r>
    </w:p>
    <w:p>
      <w:r>
        <w:t>M. A______ considère que sa détention administrative serait contraire à l'art. 8 de la Convention de sauvegarde des droits de l’homme et des libertés fondamentales du 4 novembre 1950 (CEDH - RS 0.101) au vu de son très long séjour en Suisse et de ses liens sociaux dans ce pays, lequel ne lui est d'aucun secours puisque c'est dans le cadre de la procédure de renvoi ou d'expulsion pénale que l'art. 8 CEDH doit être allégué et non pas dans le cadre de la présente procédure qui n'est qu'une mesure d'exécution. A noter que vu les antécédents judiciaires de M. A______ et son absence de liens étroits familiaux, son long séjour en Suisse ne lui serait d'aucun secours.</w:t>
      </w:r>
    </w:p>
    <w:p>
      <w:r>
        <w:rPr>
          <w:b/>
        </w:rPr>
        <w:t>E. 25</w:t>
      </w:r>
    </w:p>
    <w:p>
      <w:r>
        <w:t>Enfin, il n'y a pas lieu d'interpeller les autorités éthiopiennes aux fins d'obtenir des garanties sur les soins possibles dans ce pays ni de solliciter d'autres garanties que celles déjà obtenues sur sa nationalité. S'agissant d'un éventuel retour en Erythrée, il y a lieu de relever que M. A______ pourrait s'y rendre aisément une fois renvoyé en Ethiopie, ce d'autant qu'il prétend pouvoir obtenir aisément des documents d'identité provenant de ce pays.</w:t>
      </w:r>
    </w:p>
    <w:p>
      <w:r>
        <w:rPr>
          <w:b/>
        </w:rPr>
        <w:t>E. 26</w:t>
      </w:r>
    </w:p>
    <w:p>
      <w:r>
        <w:t>Au vu de ce qui précède, il y a lieu de confirmer l'ordre de mise en détention administrative de M. A______ pour une durée de trois mois.</w:t>
      </w:r>
    </w:p>
    <w:p>
      <w:r>
        <w:rPr>
          <w:b/>
        </w:rPr>
        <w:t>E. 27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- 10/10 - A/1608/2025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