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JTAPI/500/2025 vom 13. Mai 2025</w:t>
      </w:r>
    </w:p>
    <w:p>
      <w:r>
        <w:t>GE Cour de justice, 2025-05-13, FR</w:t>
      </w:r>
    </w:p>
    <w:p>
      <w:r>
        <w:rPr>
          <w:b/>
        </w:rPr>
        <w:t xml:space="preserve">Quelle: </w:t>
      </w:r>
      <w:r>
        <w:t>https://mcp.opencaselaw.ch/entscheid/ge_gerichte_JTAPI_500_2025</w:t>
      </w:r>
    </w:p>
    <w:p>
      <w:r>
        <w:t>FR: GE_GERICHTE JTAPI/500/2025 du 13 mai 2025</w:t>
      </w:r>
    </w:p>
    <w:p>
      <w:r>
        <w:t>IT: GE_GERICHTE JTAPI/500/2025 del 13 maggio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t>- 5/14 - A/3993/2024</w:t>
      </w:r>
    </w:p>
    <w:p>
      <w:r>
        <w:rPr>
          <w:b/>
        </w:rPr>
        <w:t>E. 3.1</w:t>
      </w:r>
    </w:p>
    <w:p>
      <w:r>
        <w:t>; 2C_128/2015 du 25 août 2015 consid. 3.3). En vertu de leur caractère dérivé, les droits liés au regroupement familial n’ont pas d’existence propre mais dépendent des droits originaires dont ils sont issus. Le droit de séjour du conjoint du ressortissant UE/AELE détenteur du droit originaire n’existe par conséquent qu’autant et aussi longtemps que les époux sont mariés et que le détenteur du droit originaire séjourne en Suisse au titre de l’ALCP. En principe, le droit de séjour du conjoint du détenteur du droit originaire ne s’éteint pas en cas de séparation – même durable – des époux. Ce droit perdure aussi longtemps que le mariage n’est pas dissous juridiquement (divorce ou décès). Il y a toutefois lieu de révoquer l’autorisation ou d’en refuser la prolongation en cas d’abus de droit (cf. art. 23 al. 1 OLCP en relation avec l’art. 62 al. 1 let. d LEI).</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Devant le tribunal, la recourante conclut au renouvellement de son autorisation de séjour.</w:t>
      </w:r>
    </w:p>
    <w:p>
      <w:r>
        <w:rPr>
          <w:b/>
        </w:rPr>
        <w:t>E. 6</w:t>
      </w:r>
    </w:p>
    <w:p>
      <w:r>
        <w:t>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dont l'ALCP.</w:t>
      </w:r>
    </w:p>
    <w:p>
      <w:r>
        <w:rPr>
          <w:b/>
        </w:rPr>
        <w:t>E. 7</w:t>
      </w:r>
    </w:p>
    <w:p>
      <w:r>
        <w:t>L’ALCP et l’OLCP s’appliquent en premier lieu aux ressortissants des pays membres de l’UE/AELE. La LEI ne s'applique aux ressortissants des États membres de l'Union européenne que lorsque l'ALCP n'en dispose pas autrement ou lorsqu'elle prévoit des dispositions plus favorables (art. 12 ALCP et 2 al. 2 LEI).</w:t>
      </w:r>
    </w:p>
    <w:p>
      <w:r>
        <w:rPr>
          <w:b/>
        </w:rPr>
        <w:t>E. 8</w:t>
      </w:r>
    </w:p>
    <w:p>
      <w:r>
        <w:t>En l'espèce, la recourante est de nationalité espagnole, de sorte que sa situation doit être examinée sous l'angle de l'ALCP et de l'OLCP.</w:t>
      </w:r>
    </w:p>
    <w:p>
      <w:r>
        <w:rPr>
          <w:b/>
        </w:rPr>
        <w:t>E. 9</w:t>
      </w:r>
    </w:p>
    <w:p>
      <w:r>
        <w:t>Le champ d’application personnel et temporel de l’ALCP ne dépend en principe pas du moment auquel un ressortissant UE arrive ou est arrivé en Suisse, mais seulement de l’existence du droit de séjour garanti par l’accord au moment où l’étranger le fait valoir (ATF 134 II 10 consid. 2 ; 131 II 339 consid. 2). En outre, l'application de l'ALCP suppose que la personne visée entre dans l'une des différentes situations de libre circulation prévues par l'accord (travailleur salarié, indépendant, chercheur d'emploi, étudiant, etc.) et qu'elle remplisse les conditions afférentes à son statut (ATF 131 II 329 consid. 3.1 ; arrêt du Tribunal fédéral 2A.169/2004 consid. 6).</w:t>
      </w:r>
    </w:p>
    <w:p>
      <w:r>
        <w:rPr>
          <w:b/>
        </w:rPr>
        <w:t>E. 10</w:t>
      </w:r>
    </w:p>
    <w:p>
      <w:r>
        <w:t>Aux termes de l’art. 16 par. 2 ALCP, dans la mesure où l’application de l’accord implique des notions de droit communautaire, il sera tenu compte de la jurisprudence pertinente de la Cour de justice des Communautés européennes (actuellement : Cour de justice de l’Union européenne; ci-après : la Cour de justice UE) antérieure à la date de sa signature. La jurisprudence postérieure à la date de la signature de l’ALCP est cependant prise en compte par le Tribunal fédéral pour assurer le parallélisme du système qui existait au moment de la signature de l’accord et tenir compte de l’évolution de la jurisprudence de l’UE (ATF 136 II 5 consid. 3.4).</w:t>
      </w:r>
    </w:p>
    <w:p>
      <w:r>
        <w:rPr>
          <w:b/>
        </w:rPr>
        <w:t>E. 10.4</w:t>
      </w:r>
    </w:p>
    <w:p>
      <w:r>
        <w:t>; C-6133/2008 du 15 juillet 2011 consid. 8.3), qu'elle ne pourrait de toute façon pas invoquer, du fait qu'elle a déjà été exemptée des mesures de limitation suite à son mariage (cf. ATA/81/2018 du 30 janvier 2018).</w:t>
      </w:r>
    </w:p>
    <w:p>
      <w:r>
        <w:rPr>
          <w:b/>
        </w:rPr>
        <w:t>E. 11</w:t>
      </w:r>
    </w:p>
    <w:p>
      <w:r>
        <w:t>Pour prétendre à l'application des dispositions de l'ALCP, il faut que le ressortissant étranger dispose d'un droit de séjour fondé sur l'accord (arrêt 2C_308/2017 du 21 février 2018 consid. 5.1).</w:t>
      </w:r>
    </w:p>
    <w:p>
      <w:r>
        <w:rPr>
          <w:b/>
        </w:rPr>
        <w:t>E. 12</w:t>
      </w:r>
    </w:p>
    <w:p>
      <w:r>
        <w:t>Les parties contractantes règlent, conformément à l'annexe I, notamment le droit au séjour des membres de la famille, quelle que soit leur nationalité (art. 7 let. d ALCP) et le droit d'exercer une activité économique pour les membres de la famille, quelle</w:t>
      </w:r>
    </w:p>
    <w:p>
      <w:r>
        <w:t>- 6/14 - A/3993/2024 que soit leur nationalité (let. e). Les membres de la famille d'une personne ressortissant d'une partie contractante ayant un droit de séjour ont le droit de s'installer avec elle (art. 3 par. 1 1ère phr. annexe I ALCP). Sont considérés comme membres de la famille, quelle que soit leur nationalité, le conjoint et leurs descendants de moins de 21 ans ou à charge (art. 3 par. 2 let. a annexe I ALCP) ; ses ascendants et ceux de son conjoint qui sont à sa charge (art. 3 par. 2 let. b annexe I ALCP).</w:t>
      </w:r>
    </w:p>
    <w:p>
      <w:r>
        <w:rPr>
          <w:b/>
        </w:rPr>
        <w:t>E. 13</w:t>
      </w:r>
    </w:p>
    <w:p>
      <w:r>
        <w:t>Selon l’art. 23 al. 1 OLCP, les autorisations de séjour de courte durée, de séjour et frontalières UE/AELE peuvent être révoquées ou ne pas être prolongées si les conditions requises pour leur délivrance ne sont plus remplies (ATF 139 II 393 consid. 2.1 ; arrêts du Tribunal fédéral 2C_560/2017 du 8 septembre 2017 consid.</w:t>
      </w:r>
    </w:p>
    <w:p>
      <w:r>
        <w:rPr>
          <w:b/>
        </w:rPr>
        <w:t>E. 14</w:t>
      </w:r>
    </w:p>
    <w:p>
      <w:r>
        <w:t>En l’espèce, la recourante est divorcée de son époux depuis ______ 2021. Dans ces circonstances, elle ne peut plus se prévaloir de son mariage pour bénéficier des dispositions de l’ALCP, ce qu’elle ne fait d’ailleurs pas.</w:t>
      </w:r>
    </w:p>
    <w:p>
      <w:r>
        <w:rPr>
          <w:b/>
        </w:rPr>
        <w:t>E. 15</w:t>
      </w:r>
    </w:p>
    <w:p>
      <w:r>
        <w:t>L’éventuelle poursuite de son séjour en Suisse relève ainsi de la législation ordinaire sur les étrangers (arrêt du Tribunal fédéral 2C_653/2020 du 12 janvier 2021 consid. 3 ; arrêts du Tribunal fédéral administratif F-2824/2017 du 24 septembre 2019 consid. 5.2) ou d’autres situations de libre circulation prévues par l’ALCP.</w:t>
      </w:r>
    </w:p>
    <w:p>
      <w:r>
        <w:rPr>
          <w:b/>
        </w:rPr>
        <w:t>E. 16</w:t>
      </w:r>
    </w:p>
    <w:p>
      <w:r>
        <w:t>Selon la jurisprudence, le conjoint et les enfants d’un ressortissant de l’UE au bénéfice d’un droit de séjour en Suisse doivent être traités de la même manière que les membres de la famille d’un ressortissant suisse au regard de l’art. 50 LEI. Par conséquent, le conjoint étranger vivant séparé d’un ressortissant d’un État membre de l’UE peut se prévaloir de l’art. 50 LEI, même si son conjoint n’est au bénéfice que d’une autorisation de séjour UE/AELE et pas d’une autorisation d’établissement (arrêt du Tribunal fédéral 2C_222/2017 du 29 novembre 2017 consid. 4.7).</w:t>
      </w:r>
    </w:p>
    <w:p>
      <w:r>
        <w:rPr>
          <w:b/>
        </w:rPr>
        <w:t>E. 17</w:t>
      </w:r>
    </w:p>
    <w:p>
      <w:r>
        <w:t>Conformément à l’art. 50 al. 1 let. a LEI, après dissolution de la famille, le droit du conjoint à l’octroi d’une autorisation de séjour et à la prolongation de sa durée de validité en vertu de l’art. 43 LEI subsiste lorsque l’union conjugale a duré au moins trois ans et que les critères d’intégration définis à l’art. 58a LEI sont remplis. Il</w:t>
      </w:r>
    </w:p>
    <w:p>
      <w:r>
        <w:t>- 7/14 - A/3993/2024 s’agit de deux conditions cumulatives (ATF 140 II 345 consid. 4 ; arrêt du Tribunal fédéral 2C_417/2021 du 16 juin 2021 consid. 5.3 ; ATA/1333/2021 du 7 décembre 2021 consid. 6c).</w:t>
      </w:r>
    </w:p>
    <w:p>
      <w:r>
        <w:rPr>
          <w:b/>
        </w:rPr>
        <w:t>E. 18</w:t>
      </w:r>
    </w:p>
    <w:p>
      <w:r>
        <w:t>L’art. 50 al. 1 let. b LEI, permet par ailleurs au conjoint étranger d'obtenir la prolongation de son autorisation lorsque la poursuite du séjour en Suisse s'impose pour des raisons personnelles majeures. Cette disposition a été introduite par le législateur dans le but de permettre aux autorités de régulariser le séjour dans les cas où les conditions de l'art. 50 al. 1 let. a LEI ne sont pas données, soit que la vie commune en Suisse a duré moins de trois ans, soit que l'intégration n'est pas réussie (ATF 138 II 393 consid. 3.1 et arrêts cités), mais où des raisons personnelles majeures l'imposent.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(ATF 138 II 393 consid. 3.1 ; arrêt du Tribunal fédéral 2C_112/2020 du 9 juin 2020 consid. 4.1 et les références ; ATA/1333/2021 du 7 décembre 2021 consid. 6c).</w:t>
      </w:r>
    </w:p>
    <w:p>
      <w:r>
        <w:rPr>
          <w:b/>
        </w:rPr>
        <w:t>E. 19</w:t>
      </w:r>
    </w:p>
    <w:p>
      <w:r>
        <w:t>Une raison personnelle majeure susceptible de justifier l’octroi ou le renouvellement d’une autorisation de séjour peut résulter de plusieurs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 l’art. 30 al. 1 let. b LEI et consid. 3.2.2 et 3.2.3 sur la notion de « raisons personnelles majeures »).</w:t>
      </w:r>
    </w:p>
    <w:p>
      <w:r>
        <w:rPr>
          <w:b/>
        </w:rPr>
        <w:t>E. 20</w:t>
      </w:r>
    </w:p>
    <w:p>
      <w:r>
        <w:t>Parmi les éléments déterminants, il convient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w:t>
      </w:r>
    </w:p>
    <w:p>
      <w:r>
        <w:t>- 8/14 - A/3993/2024 consid. 5.2 ; arrêt du Tribunal administratif fédéral F-4206/2021 du 24 novembre 2022 consid. 5.4).</w:t>
      </w:r>
    </w:p>
    <w:p>
      <w:r>
        <w:rPr>
          <w:b/>
        </w:rPr>
        <w:t>E. 21</w:t>
      </w:r>
    </w:p>
    <w:p>
      <w:r>
        <w:t>Par durée assez longue du séjour, on entend une période de sept à huit ans (arrêt du Tribunal administratif fédéral C-7330/2010 du 19 mars 2012 ; ATA/1538/2017 du 28 novembre 2017).</w:t>
      </w:r>
    </w:p>
    <w:p>
      <w:r>
        <w:rPr>
          <w:b/>
        </w:rPr>
        <w:t>E. 22</w:t>
      </w:r>
    </w:p>
    <w:p>
      <w:r>
        <w:t>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w:t>
      </w:r>
    </w:p>
    <w:p>
      <w:r>
        <w:rPr>
          <w:b/>
        </w:rPr>
        <w:t>E. 23</w:t>
      </w:r>
    </w:p>
    <w:p>
      <w:r>
        <w:t>En l’occurrence, dans la mesure où la vie commune de la recourante avec son époux en Suisse a duré moins de trois ans, celle-ci ne peut déduire aucun droit de l'art. 50 al. 1 let. a LEI. Cela étant, il faut examiner si la poursuite de son séjour en Suisse s'imposerait pour des raisons personnelles majeures au sens de l'art. 50 al. 1 let. b LEI. A cet égard, la recourante n'allègue pas avoir fait l’objet de violences conjugales ou que son mariage aurait été conclu en violation de sa libre volonté. Elle n’a également pas prouvé que sa réintégration dans son pays d'origine serait fortement compromise. En particulier, elle n'a pas démontré s'être créé des liens profonds avec la Suisse tels que l’on ne saurait raisonnablement exiger d’elle qu’elle retourne dans son pays d’origine. Si certes sa fille majeure vit désormais à B______, les liens avec cette dernière pourront tout à fait être maintenus depuis l’Espagne. Quant à la durée de son séjour en Suisse (six ans), elle n’est pas longue au point de la placer, en soi, dans la situation d'une personne ayant depuis très longtemps reconstitué toute son existence en Suisse, tout en ayant par ailleurs perdu tout lien avec son pays d'origine. Quoiqu'il en soit, nonobstant la durée de son séjour en Suisse, la recourante ne saurait se prévaloir d’une intégration socio-professionnelle qui justifierait à elle seule la poursuite de son séjour en Suisse, dans la mesure où elle émarge à l'aide sociale depuis 2020 et n'exerce aucune activité professionnelle, bien qu'elle déclare être en recherche d'emploi et démontre avoir entrepris des démarches à cette fin. Enfin, la recourante est née en Espagne, où elle a passé son enfance, son adolescence, soit les années essentielles pour la formation de la personnalité, ainsi qu'une grande partie de sa vie d’adulte, étant arrivée en Suisse à l’âge de 47 ans. Si un retour dans son pays d’origine impliquera certainement quelques difficultés pour elle, le dossier ne contient pas d’éléments prépondérants attestant que celles-ci seraient insurmontables. Au vu de ce qui précède et étant rappelé que la question n'est pas de savoir s'il est plus facile pour la recourante de vivre en Suisse mais uniquement d'examiner si sa réintégration sociale serait gravement compromise en cas de retour en Espagne, le tribunal constate que tel n’apparait pas être le cas. Partant, et pour le surplus, on ne saurait non plus parvenir à la conclusion que la recourante se trouverait dans un cas</w:t>
      </w:r>
    </w:p>
    <w:p>
      <w:r>
        <w:t>- 9/14 - A/3993/2024 individuel d'une extrême gravité au sens des art. 30 al. 1 let. b LEI et 31 OASA (cf. arrêts du Tribunal administratif fédéral C-6778/2011 du 13 janvier 2014 consid.</w:t>
      </w:r>
    </w:p>
    <w:p>
      <w:r>
        <w:rPr>
          <w:b/>
        </w:rPr>
        <w:t>E. 24</w:t>
      </w:r>
    </w:p>
    <w:p>
      <w:r>
        <w:t>Reste encore à examiner si la recourante peut fonder un droit de séjour basé sur une des autres situations de libre circulation prévues par l'ALCP.</w:t>
      </w:r>
    </w:p>
    <w:p>
      <w:r>
        <w:rPr>
          <w:b/>
        </w:rPr>
        <w:t>E. 25</w:t>
      </w:r>
    </w:p>
    <w:p>
      <w:r>
        <w:t>Les droits d'entrée, de séjour et d'accès à une activité économique conformément à l'ALCP, y compris le droit de demeurer sur le territoire d'une partie contractante après la fin d'une activité économique, sont réglés par l'Annexe I ALCP (art. 3, 4 et 7 let. c ALCP).</w:t>
      </w:r>
    </w:p>
    <w:p>
      <w:r>
        <w:rPr>
          <w:b/>
        </w:rPr>
        <w:t>E. 26</w:t>
      </w:r>
    </w:p>
    <w:p>
      <w:r>
        <w:t>A teneur de l'art. 4 ALCP, le droit de séjour et d'accès à une activité économique est garanti sous réserve des dispositions de l'art. 10 ALCP et conformément aux dispositions de l'annexe I. Les ressortissants d'une partie contractante ont le droit de séjourner et d'exercer une activité économique sur le territoire de l'autre partie contractante selon les modalités prévues aux chapitres II à IV de l'Annexe I ALCP (art. 2 al. 1 Annexe I ALCP).</w:t>
      </w:r>
    </w:p>
    <w:p>
      <w:r>
        <w:rPr>
          <w:b/>
        </w:rPr>
        <w:t>E. 27</w:t>
      </w:r>
    </w:p>
    <w:p>
      <w:r>
        <w:t>Selon l’art. 2 al. 1 2ème par.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Les chercheurs d’emploi ont le droit, sur le territoire de la partie contractante concernée, de recevoir la même assistance que celle que les bureaux d’emploi de cet État accordent à ses propres ressortissants. Ils peuvent être exclus de l’aide sociale pendant la durée de ce séjour.</w:t>
      </w:r>
    </w:p>
    <w:p>
      <w:r>
        <w:rPr>
          <w:b/>
        </w:rPr>
        <w:t>E. 28</w:t>
      </w:r>
    </w:p>
    <w:p>
      <w:r>
        <w:t>Selon l’art. 6 par. 1 annexe I ALCP, le travailleur salarié ressortissant d’une partie contractante qui occupe un emploi d’une durée égale ou supérieure à un an au service d’un employeur de l’État d’accueil reçoit un titre de séjour d’une durée de cinq ans au moins à dater de sa délivrance.</w:t>
      </w:r>
    </w:p>
    <w:p>
      <w:r>
        <w:rPr>
          <w:b/>
        </w:rPr>
        <w:t>E. 29</w:t>
      </w:r>
    </w:p>
    <w:p>
      <w:r>
        <w:t>Selon l'art. 6 par. 2 annexe I ALCP le travailleur salarié qui occupe un emploi d'une durée supérieure à trois mois et inférieure à un an au service d'un employeur de I'Etat d'accueil reçoit un titre de séjour d'une durée égale à celle prévue dans le contrat.</w:t>
      </w:r>
    </w:p>
    <w:p>
      <w:r>
        <w:rPr>
          <w:b/>
        </w:rPr>
        <w:t>E. 30</w:t>
      </w:r>
    </w:p>
    <w:p>
      <w:r>
        <w:t>Selon l'art. 6 par,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w:t>
      </w:r>
    </w:p>
    <w:p>
      <w:r>
        <w:t>- 10/14 - A/3993/2024</w:t>
      </w:r>
    </w:p>
    <w:p>
      <w:r>
        <w:rPr>
          <w:b/>
        </w:rPr>
        <w:t>E. 31</w:t>
      </w:r>
    </w:p>
    <w:p>
      <w:r>
        <w:t>Selon l'art. 12 par 1 annexe I ALCP le ressortissant d'une partie contractante désirant s'établir sur le territoire d'une autre partie contractante en vue d'exercer une activité non salariée (ci-après nommé indépendant) reçoit un titre de séjour d'une durée de cinq ans au moins à dater de sa délivrance pour autant qu'il produise la preuve aux autorités nationales compétentes qu'il est établi ou veut s'établir à cette fin.</w:t>
      </w:r>
    </w:p>
    <w:p>
      <w:r>
        <w:rPr>
          <w:b/>
        </w:rPr>
        <w:t>E. 32</w:t>
      </w:r>
    </w:p>
    <w:p>
      <w:r>
        <w:t>Selon l'art. 12 par 6 annexe I ACCP le titre de séjour en cours de validité ne peut être retiré aux personnes visées au paragraphe 1 du seul fait qu'elles n'exercent plus d'activité en raison d'une incapacité temporaire de travail résultant d'une maladie ou d'un accident.</w:t>
      </w:r>
    </w:p>
    <w:p>
      <w:r>
        <w:rPr>
          <w:b/>
        </w:rPr>
        <w:t>E. 33</w:t>
      </w:r>
    </w:p>
    <w:p>
      <w:r>
        <w:t>En l'occurrence, il est établi et non contesté que la recourante séjourne de manière continue en Suisse depuis 2018. Dans son recours du 29 novembre 2024, elle admet pour le surplus être sans emploi et bénéficier de prestations de l’Hospice général. La recourante n’ayant pas produit d’observations ni de pièces complémentaires suite aux dernières écritures de l’OCPM du 29 janvier 2025, il sera retenu que sa situation n’a pas changé.</w:t>
      </w:r>
    </w:p>
    <w:p>
      <w:r>
        <w:t>Elle ne peut ainsi prétendre à l'octroi d'une autorisation de séjour avec activité lucrative puisqu’elle n’en n’exerce pas. Elle ne démontre pour le surplus pas qu’elle aurait été ou serait en incapacité de travail ni qu'une activité lucrative en Suisse serait sur le point de débuter. A cet égard, l’on relèvera qu’elle a exercé, du 12 septembre 2022 au 12 septembre 2023, une activité professionnelle dans le cadre d’une mesure de réinsertion. Elle a ensuite débuté une formation le 25 septembre 2023, afin de devenir auxiliaire en accompagnement, formation qu’elle explique avoir dû interrompre, étant tombée malade. Elle a ensuite bénéficié d’une formation délivrée par B______ puis d’un cours lui permettant de construire un projet professionnel, en l’occurrence celui de devenir assistante parentale, sans toutefois que la moindre perspective concrète d’engagement n’ait à ce jour été attestée et a fortiori concrétisée. Elle ne démontre pas non plus avoir suivi la formation au sein de 022 Famille qui devait lui garantir de trouver un emploi.</w:t>
      </w:r>
    </w:p>
    <w:p>
      <w:r>
        <w:t>La recourante n'est enfin pas en mesure de bénéficier d’un droit de séjour en Suisse en qualité de personne à la recherche d’un emploi (cf. art. 2 al. 1 par. 2 annexe I ALCP et 18 OLCP), le délai légal pour ce faire étant largement dépassé.</w:t>
      </w:r>
    </w:p>
    <w:p>
      <w:r>
        <w:rPr>
          <w:b/>
        </w:rPr>
        <w:t>E. 34</w:t>
      </w:r>
    </w:p>
    <w:p>
      <w:r>
        <w:t>Il faut encore examiner si la recourante peut prétendre à une autorisation de séjour sur la base de l'art 24 ALCP ou de l'OLCP.</w:t>
      </w:r>
    </w:p>
    <w:p>
      <w:r>
        <w:rPr>
          <w:b/>
        </w:rPr>
        <w:t>E. 35</w:t>
      </w:r>
    </w:p>
    <w:p>
      <w:r>
        <w:t>À teneur de l'art. 24 par. 1 Annexe I ALCP,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w:t>
      </w:r>
    </w:p>
    <w:p>
      <w:r>
        <w:t>- 11/14 - A/3993/2024 Les conditions posées par cette disposition servent uniquement à éviter de grever les finances publiques de l'État d'accueil. Ce but est atteint, quelle que soit la source des moyens financiers permettant d'assurer le minimum existentiel de l'étranger communautaire et sa famille (ATF 144 II 113 consid. 4.3 ; arrêt du Tribunal fédéral 2C_243/2015 du 2 novembre 2015 consid. 3.4.2).</w:t>
      </w:r>
    </w:p>
    <w:p>
      <w:r>
        <w:rPr>
          <w:b/>
        </w:rPr>
        <w:t>E. 36</w:t>
      </w:r>
    </w:p>
    <w:p>
      <w:r>
        <w:t>L'art. 24 par. 2 Annexe I ALCP précise que les moyens financiers nécessaires sont réputés suffisants s'ils dépassent le montant en-dessous duquel les nationaux, eu égard à leur situation personnelle, peuvent prétendre à des prestations d'assistance. Selon l'art. 16 al. 1 OLCP, tel est le cas si ces moyens dépassent les prestations d'assistance qui seraient allouées en vertu des directives « Aide sociale : concepts et normes de calcul » de la Conférence suisse des institutions d'action sociale (ci- après : normes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144 II 113 consid. 4.1).</w:t>
      </w:r>
    </w:p>
    <w:p>
      <w:r>
        <w:rPr>
          <w:b/>
        </w:rPr>
        <w:t>E. 37</w:t>
      </w:r>
    </w:p>
    <w:p>
      <w:r>
        <w:t>Aux termes de l’art. 20 OLCP, si les conditions d’admission sans activité lucrative ne sont pas remplies notamment au sens de l’ALCP, une autorisation de séjour UE peut être délivrée lorsque des motifs importants l’exigent. Il n’existe cependant pas de droit en la matière, l’autorité cantonale statuant librement, sous réserve de l’approbation du secrétariat d'État aux migrations (ci-après : SEM ; art. 29 OLCP ; arrêt du Tribunal fédéral 2C_59/2017 du 4 avril 2017 consid. 1.3). Les autorités compétentes tiennent compte, en exerçant leur pouvoir d’appréciation, des intérêts publics, de la situation personnelle de l’étranger, ainsi que de son degré d’intégration (art. 96 al. 1 LEI). Cette liberté d’appréciation est toutefois limitée par les principes généraux de droit tels que notamment l’interdiction de l’arbitraire et l’égalité de traitement (arrêt du Tribunal administratif fédéral F-1734/2019 du 23 mars 2020 consid. 8.1). Les conditions posées à l’admission de l’existence de motifs importants au sens de cette disposition correspondent à celles posées à la reconnaissance d’un cas de rigueur en vertu de l’art. 30 al. 1 let. b LEI, en lien avec l’art. 31 OASA, de sorte qu’une application de l’art. 30 al. 1 let. b LEI ne saurait entrer en ligne de compte si les exigences prévues par l’art. 20 OLCP ne sont pas réalisées (arrêt du Tribunal administratif fédéral F-1734/2019 du 23 mars 2020 consid. 8.1).</w:t>
      </w:r>
    </w:p>
    <w:p>
      <w:r>
        <w:rPr>
          <w:b/>
        </w:rPr>
        <w:t>E. 38</w:t>
      </w:r>
    </w:p>
    <w:p>
      <w:r>
        <w:t>À teneur de l’art. 30 al. 1 let. b LEI, il est possible de déroger aux conditions d’admission notamment dans le but de tenir compte des cas individuels d’une extrême gravité ou d’intérêts publics majeurs.</w:t>
      </w:r>
    </w:p>
    <w:p>
      <w:r>
        <w:rPr>
          <w:b/>
        </w:rPr>
        <w:t>E. 39</w:t>
      </w:r>
    </w:p>
    <w:p>
      <w:r>
        <w:t>L’art. 31 OASA énumère, à titre non exhaustif, une liste de critères qui sont à prendre en considération dans l’examen de l’art. 30 al. 1 let. b LEI, à savoir l’intégration, le respect de l’ordre juridique, la situation familiale, la situation financière et la volonté de prendre part à la vie économique et d’acquérir une formation, la durée de la présence en Suisse et l’état de santé, étant précisé qu’il</w:t>
      </w:r>
    </w:p>
    <w:p>
      <w:r>
        <w:t>- 12/14 - A/3993/2024 convient d’opérer une appréciation globale de la situation personnelle de l’intéressé. Aussi, les critères précités peuvent jouer un rôle déterminant dans leur ensemble, même si, pris isolément, ils ne sauraient fonder en soi un cas de rigueur (ATF 137 II 345 consid. 3.2.3).</w:t>
      </w:r>
    </w:p>
    <w:p>
      <w:r>
        <w:rPr>
          <w:b/>
        </w:rPr>
        <w:t>E. 40</w:t>
      </w:r>
    </w:p>
    <w:p>
      <w:r>
        <w:t>Selon la jurisprudence constante relative à la reconnaissance des cas de rigueur en application de l’art. 30 al. 1 let. b LEI, applicable par analogie à l’art. 20 OLCP, il s’agit de normes dérogatoires présentant un caractère exceptionnel et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(ATF 138 II 393 consid. 3.1). Lors de l’appréciation d’un cas de rigueur, il y a lieu de tenir compte de l’ensemble des circonstances du cas particulier.</w:t>
      </w:r>
    </w:p>
    <w:p>
      <w:r>
        <w:rPr>
          <w:b/>
        </w:rPr>
        <w:t>E. 41</w:t>
      </w:r>
    </w:p>
    <w:p>
      <w:r>
        <w:t>Les directives OLCP concernant l’ordonnance sur la libre circulation des personnes (état janvier 2025, ch. 6.5), précisent que dans la mesure où l’admission des personnes sans activité lucrative dépend simplement de l’existence de moyens financiers suffisants et d’une affiliation à une caisse maladie, les cas visés par l’art. 20 OLCP en relation avec l’art. 31 OASA ne sont envisageables que dans de rares situations, notamment lorsque les moyens financiers manquent ou, dans des cas d’extrême gravité, pour les membres de la famille ne pouvant pas se prévaloir des dispositions sur le regroupement familial (arrêt du Tribunal administratif fédéral F-1734/2019 du 23 mars 2020 consid. 8.5).</w:t>
      </w:r>
    </w:p>
    <w:p>
      <w:r>
        <w:rPr>
          <w:b/>
        </w:rPr>
        <w:t>E. 42</w:t>
      </w:r>
    </w:p>
    <w:p>
      <w:r>
        <w:t>En l’espèce, la recourante ne peut prétendre à une autorisation de séjour sans activité lucrative, ne disposant manifestement pas des moyens financiers suffisants afin de subvenir à ses besoins sans l'aide de l'assistance publique. Par ailleurs, aucun motif important ne commande qu’elle puisse demeurer en Suisse en vertu de l’art. 20 OLCP. A cet égard, il n’y a pas lieu d'examiner la situation de la recourante sous l'angle du cas individuel d’une extrême gravité ; les raisons personnelles majeures ayant été écartées sur la base de l'art. 50 al. 1 let. b LEI, elles le seraient pareillement sous l'angle de l'art. 30 al. 1 let. b LEI (ATF 137 II 345 consid. 3.2.1; arrêt du Tribunal fédéral 2C_1062/2013 du 28 mars 2014 consid. 3.2.1 ; ATAF 2017 VII/7 consid. 5.5.1).</w:t>
      </w:r>
    </w:p>
    <w:p>
      <w:r>
        <w:rPr>
          <w:b/>
        </w:rPr>
        <w:t>E. 43</w:t>
      </w:r>
    </w:p>
    <w:p>
      <w:r>
        <w:t>Par conséquent, le tribunal parvient à la conclusion que l'autorité intimée n'a pas méconnu les législations applicables ni mésusé de son pouvoir d'appréciation en refusant de renouveler l'autorisation de séjour sollicitée, sur la base des dispositions précitées. Cela étant et à toutes fins utiles, il sera rappelé à la recourante qu’en tant que ressortissante de l'UE, elle pourrait prétendre à un nouveau titre de séjour si elle retrouve un emploi en Suisse lui permettant de subvenir à ses besoins.</w:t>
      </w:r>
    </w:p>
    <w:p>
      <w:r>
        <w:t>- 13/14 - A/3993/2024</w:t>
      </w:r>
    </w:p>
    <w:p>
      <w:r>
        <w:rPr>
          <w:b/>
        </w:rPr>
        <w:t>E. 44</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rPr>
          <w:b/>
        </w:rPr>
        <w:t>E. 45</w:t>
      </w:r>
    </w:p>
    <w:p>
      <w:r>
        <w:t>Le renvoi constitue la conséquence logique et inéluctable du rejet d'une demande tendant à la délivrance ou la prolongation d'une autorisation de séjour, l'autorité ne disposant à ce titre d'aucun pouvoir d'appréciation (ATA/1118/2020 du 10 novembre 2020 consid. 11a).</w:t>
      </w:r>
    </w:p>
    <w:p>
      <w:r>
        <w:rPr>
          <w:b/>
        </w:rPr>
        <w:t>E. 46</w:t>
      </w:r>
    </w:p>
    <w:p>
      <w:r>
        <w:t>La recourante n'obtenant pas d’autorisation de séjour, c'est également à bon droit que l'autorité intimée a prononcé son renvoi de Suisse. Il n'apparaît en outre pas que l'exécution de cette mesure ne serait pas possible, serait illicite ou qu'elle ne pourrait être raisonnablement exigée (art. 83 LEI) au vu des motifs précités.</w:t>
      </w:r>
    </w:p>
    <w:p>
      <w:r>
        <w:rPr>
          <w:b/>
        </w:rPr>
        <w:t>E. 47</w:t>
      </w:r>
    </w:p>
    <w:p>
      <w:r>
        <w:t>Mal fondé, le recours sera rejeté et la décision contestée confirmée.</w:t>
      </w:r>
    </w:p>
    <w:p>
      <w:r>
        <w:rPr>
          <w:b/>
        </w:rPr>
        <w:t>E. 48</w:t>
      </w:r>
    </w:p>
    <w:p>
      <w:r>
        <w:t>En application des art. 87 al. 1 LPA et 1 et 2 du règlement sur les frais, émoluments et indemnités en procédure administrative du 30 juillet 1986 (RFPA - E 5 10.03), la recourante, qui succombe, est condamnée au paiement d’un émolument s'élevant à CHF 500.-, lequel est couvert par l’avance de frais versée à la suite du dépôt recours. Vu l’issue du litige, aucune indemnité de procédure ne sera allouée (art. 87 al. 2 LPA).</w:t>
      </w:r>
    </w:p>
    <w:p>
      <w:r>
        <w:rPr>
          <w:b/>
        </w:rPr>
        <w:t>E. 49</w:t>
      </w:r>
    </w:p>
    <w:p>
      <w:r>
        <w:t>En vertu des art. 89 al. 2 et 111 al. 2 de la loi sur le Tribunal fédéral du 17 juin 2005 (LTF - RS 173.110), le présent jugement sera communiqué au SEM.</w:t>
      </w:r>
    </w:p>
    <w:p>
      <w:r>
        <w:t>- 14/14 - A/3993/2024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