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JTAPI/499/2024 vom 24. Mai 2024</w:t>
      </w:r>
    </w:p>
    <w:p>
      <w:r>
        <w:t>GE Cour de justice, 2024-05-24, FR</w:t>
      </w:r>
    </w:p>
    <w:p>
      <w:r>
        <w:rPr>
          <w:b/>
        </w:rPr>
        <w:t xml:space="preserve">Quelle: </w:t>
      </w:r>
      <w:r>
        <w:t>https://mcp.opencaselaw.ch/entscheid/ge_gerichte_JTAPI_499_2024</w:t>
      </w:r>
    </w:p>
    <w:p>
      <w:r>
        <w:t>FR: GE_GERICHTE JTAPI/499/2024 du 24 mai 2024</w:t>
      </w:r>
    </w:p>
    <w:p>
      <w:r>
        <w:t>IT: GE_GERICHTE JTAPI/499/2024 del 24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le recourant a sollicité la production de la dénonciation à laquelle se référait l’OCPM et à ce qu’il soit invité à produire une liste de témoins pour prouver sa résidence à Genève entre mai 2021 et mai 2023.</w:t>
      </w:r>
    </w:p>
    <w:p>
      <w:r>
        <w:t>- 7/18 - A/2876/2023</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6</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w:t>
      </w:r>
    </w:p>
    <w:p>
      <w:r>
        <w:rPr>
          <w:b/>
        </w:rPr>
        <w:t>E. 7</w:t>
      </w:r>
    </w:p>
    <w:p>
      <w:r>
        <w:t>En l’espèce, le dossier de l’autorité intimée comporte la dénonciation du 15 mars 2022 et les documents idoines. S’agissant de la production d’une liste de témoins, le tribunal estime que le recourant aurait dû requérir la comparution des témoins qu’il souhaitait voir comparaître sans qu’il ne soit nécessaire qu’il y soit invité. Cela étant, il a produit six attestations de proches aux fins de prouver son domicile genevois durant la période litigieuse, de sorte qu’il n’est pas nécessaire d’entendre ces témoins oralement. Le recourant a eu la possibilité de faire valoir ses arguments par écrit et de produire tous moyens de preuve aptes à démontrer ses allégués, sans qu’il n’explique ce qui, dans la procédure écrite, l’aurait empêché d’exprimer ses arguments de manière pertinente et complète. Ainsi, il convient de retenir que le dossier contient les éléments suffisants et utiles, tels qu'ils ressortent de ses écritures et celles de l’OCPM, des pièces produites et du dossier de l'autorité intimée, pour statuer sur le litige. Par conséquent, la demande en dépôt de liste de témoins est</w:t>
      </w:r>
    </w:p>
    <w:p>
      <w:r>
        <w:t>- 8/18 - A/2876/2023 rejetée et il sera pris acte que la dénonciation requise avait d’ores et déjà été versée à la procédure.</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8.5</w:t>
      </w:r>
    </w:p>
    <w:p>
      <w:r>
        <w:t>et l'arrêt cité). 55.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OLCP, ch. 8.2.7). L'intégration n'est pas réalisée lorsque la personne concernée n'arrive pas à subsister de manière indépendante et recourt à l'aide sociale pour vivre (arrêt du TAF C- 3337/2010 du 31 janvier 2012, consid. 4.3). 56. En l’espèce, le recourant ne prétend pas remplir les conditions du cas de rigueur. Si la durée de son séjour en Suisse est longue, son intégration sociale et économique n’est pas réussie et il ne peut pas se prévaloir d’un comportement irréprochable dans la mesure où, à teneur du dossier de l’autorité intimée, il a été condamné pénalement</w:t>
      </w:r>
    </w:p>
    <w:p>
      <w:r>
        <w:t>- 17/18 - A/2876/2023 à plusieurs reprises. Enfin, il ne démontre pas qu’il se serait investi d’une quelconque manière dans la vie associative ou culturelle genevoise. 57. Au vu de l'ensemble des circonstances, le tribunal considère que l'autorité intimée n'a pas abusé de son pouvoir d'appréciation en estimant qu'aucun motif important ne justifiait la délivrance d'une autorisation de séjour en faveur du recourant. 58. Selon l’art. 64 al. 1 let. c LEI, les autorités compétentes rendent une décision de renvoi ordinaire à l’encontre d’un étranger auquel l’autorisation de séjour est refusée ou dont l’autorisation n’est pas prolongée. 59. Elles ne disposent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60. En l'espèce, le recourant est dépourvu d'une quelconque autorisation de séjour lui permettant de demeurer en Suisse. C’est dès lors à juste titre que l'autorité intimée, qui ne dispose d'aucune latitude de jugement à cet égard, a prononcé son renvoi. 61. Au surplus, aucun élément au dossier n'indique que l'exécution de son renvoi serait impossible, illicite ou non raisonnablement exigible au sens de l'art. 83 LEI. 62. En particulier, vivant en France voisine, il pourra continuer à entretenir des liens avec son enfant et suivre son traitement médical à Genève. 63. Mal fondé, le recours sera rejeté et la décision contestée confirmée. 64.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65. En vertu des art. 89 al. 2 et 111 al. 2 de la loi sur le Tribunal fédéral du 17 juin 2005 (LTF - RS 173.110), le présent jugement sera communiqué au secrétariat d'État aux migrations.</w:t>
      </w:r>
    </w:p>
    <w:p>
      <w:r>
        <w:t>- 18/18 - A/2876/2023</w:t>
      </w:r>
    </w:p>
    <w:p>
      <w:r>
        <w:rPr>
          <w:b/>
        </w:rPr>
        <w:t>E. 9</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10</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11</w:t>
      </w:r>
    </w:p>
    <w:p>
      <w:r>
        <w:t>Le recourant se plaint tout d'abord de la violation de son droit d’être entendu car il n’aurait pas eu accès à la dénonciation du 15 mars 2022, sans toutefois indiquer à quel stade de la procédure il aurait été empêché ni s’il en a formellement fait la demande, respectivement si un refus lui a été opposé.</w:t>
      </w:r>
    </w:p>
    <w:p>
      <w:r>
        <w:rPr>
          <w:b/>
        </w:rPr>
        <w:t>E. 12</w:t>
      </w:r>
    </w:p>
    <w:p>
      <w:r>
        <w:t>Le droit d'être entendu (art. 29 al. 2 Cst) tel que décrit ci-dessus,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w:t>
      </w:r>
    </w:p>
    <w:p>
      <w:r>
        <w:t>- 9/18 - A/2876/2023</w:t>
      </w:r>
    </w:p>
    <w:p>
      <w:r>
        <w:rPr>
          <w:b/>
        </w:rPr>
        <w:t>E. 13</w:t>
      </w:r>
    </w:p>
    <w:p>
      <w:r>
        <w:t>Il ressort toutefois de la jurisprudence du Tribunal fédéral que la violation du droit d’être entendu peut être réparée dans le cadre de la procédure de recours lorsque l’autorité de recours exerce le même pouvoir d’examen que l’autorité de décision (ATF 129 II 129 c. 2.2.3 p. 135, JdT 2005 IV 300; ATF 126 I 68 c. 2 p. 72, RDAF 2001 I 586; ATF 124 II 132 c. 2d p. 138; Albertini, op. cit., p. 461). La réparation du vice doit toutefois demeurer exceptionnelle, en particulier lorsqu’il s’agit d’une violation grave, surtout parce que l’exercice différé du droit d’être entendu ne constitue le plus souvent qu’un succédané imparfait de l’audition préalable qui a été omise (ATE 116 V 182 c. 3c p. 187; ATE 105 la 193 c. 2b/cc p. 197). En outre, elle n’entre en considération que si la personne touchée ne subit aucun préjudice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129 I 129 c. 2.2.3 p. 135, JdT 2005 IV 300).</w:t>
      </w:r>
    </w:p>
    <w:p>
      <w:r>
        <w:rPr>
          <w:b/>
        </w:rPr>
        <w:t>E. 14</w:t>
      </w:r>
    </w:p>
    <w:p>
      <w:r>
        <w:t>En l'espèce, la dénonciation a été versée au dossier transmis par l’autorité intimée au tribunal sans que l’on ne sache si le recourant a pu effectivement en prendre connaissance avant la notification de la décision litigieuse ou non et même s’il l’a demandé. Cela étant, cette pièce se trouvant dans le dossier de la procédure, le recourant a eu la possibilité d’en prendre connaissance sur simple requête d’accès au dossier adressée au tribunal, de sorte qu'une éventuelle violation du droit d'être entendu serait en tout état réparée.</w:t>
      </w:r>
    </w:p>
    <w:p>
      <w:r>
        <w:rPr>
          <w:b/>
        </w:rPr>
        <w:t>E. 15</w:t>
      </w:r>
    </w:p>
    <w:p>
      <w:r>
        <w:t>Ce grief d'ordre formel doit donc être écarté.</w:t>
      </w:r>
    </w:p>
    <w:p>
      <w:r>
        <w:rPr>
          <w:b/>
        </w:rPr>
        <w:t>E. 16</w:t>
      </w:r>
    </w:p>
    <w:p>
      <w:r>
        <w:t>Le recourant conteste la caducité de son autorisation de séjour prononcée par l’OCPM à compter du 27 mai 2021.</w:t>
      </w:r>
    </w:p>
    <w:p>
      <w:r>
        <w:rPr>
          <w:b/>
        </w:rPr>
        <w:t>E. 17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notamment l’ALCP.</w:t>
      </w:r>
    </w:p>
    <w:p>
      <w:r>
        <w:rPr>
          <w:b/>
        </w:rPr>
        <w:t>E. 18</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w:t>
      </w:r>
    </w:p>
    <w:p>
      <w:r>
        <w:rPr>
          <w:b/>
        </w:rPr>
        <w:t>E. 19</w:t>
      </w:r>
    </w:p>
    <w:p>
      <w:r>
        <w:t>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w:t>
      </w:r>
    </w:p>
    <w:p>
      <w:r>
        <w:t>- 10/18 - A/2876/2023 (Directives OLCP-1/2024 éditées par le SEM, chiffre 1.2.3, p. 11). Les conditions au maintien d'une autorisation de séjour étant plus larges selon la LEI, l'art. 61 al. 2 LEI est applicable (ATA/1793/2019 consid. 3b).</w:t>
      </w:r>
    </w:p>
    <w:p>
      <w:r>
        <w:rPr>
          <w:b/>
        </w:rPr>
        <w:t>E. 20</w:t>
      </w:r>
    </w:p>
    <w:p>
      <w:r>
        <w:t>En l’espèce, il n’est pas contesté que la question de savoir si le permis de séjour du recourant est devenu caduc est régie par la LEI, nonobstant sa nationalité française.</w:t>
      </w:r>
    </w:p>
    <w:p>
      <w:r>
        <w:rPr>
          <w:b/>
        </w:rPr>
        <w:t>E. 21</w:t>
      </w:r>
    </w:p>
    <w:p>
      <w:r>
        <w:t>Selon l’art. 61 al. 1 let. a LEI, l’autorisation prend fin lorsque l’étranger déclare son départ de Suisse.</w:t>
      </w:r>
    </w:p>
    <w:p>
      <w:r>
        <w:rPr>
          <w:b/>
        </w:rPr>
        <w:t>E. 22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w:t>
      </w:r>
    </w:p>
    <w:p>
      <w:r>
        <w:rPr>
          <w:b/>
        </w:rPr>
        <w:t>E. 23</w:t>
      </w:r>
    </w:p>
    <w:p>
      <w:r>
        <w:t>Les délais prévus à l’art. 61 al. 2 LEI, ne sont pas interrompus en cas de séjour temporaire en Suisse à des fins de visite, de tourisme ou d’affaires (art. 79 al. 1 OASA).</w:t>
      </w:r>
    </w:p>
    <w:p>
      <w:r>
        <w:rPr>
          <w:b/>
        </w:rPr>
        <w:t>E. 24</w:t>
      </w:r>
    </w:p>
    <w:p>
      <w:r>
        <w:t>L’extinction de l’autorisation de séjour au sens de l’art. 61 LEI s’opère de jure (arrêt du Tribunal administratif fédéral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rPr>
          <w:b/>
        </w:rPr>
        <w:t>E. 25</w:t>
      </w:r>
    </w:p>
    <w:p>
      <w:r>
        <w:t>Selon la jurisprudence (ATA/431/2024 du 26 mars 2024 consid. 2.5 ; ATA/1793/2019 du 10 décembre 2019 consid. 3c), un étranger titulaire d'une autorisation d'établissement perd cette dernière s'il s'établit en France voisine et y vit comme un frontalier. Cette règle s’applique a fortiori aux autorisations de séjour (ATA/325/2024 du 5 mars 2024).</w:t>
      </w:r>
    </w:p>
    <w:p>
      <w:r>
        <w:rPr>
          <w:b/>
        </w:rPr>
        <w:t>E. 26</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w:t>
      </w:r>
    </w:p>
    <w:p>
      <w:r>
        <w:rPr>
          <w:b/>
        </w:rPr>
        <w:t>E. 27</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w:t>
      </w:r>
    </w:p>
    <w:p>
      <w:r>
        <w:t>- 11/18 - A/2876/2023 1 consid. 3 ; ATA/904/2014 du 18 novembre 2014 consid. 2 ; ATA/535/2010 du 4 août 2010 consid. 6).</w:t>
      </w:r>
    </w:p>
    <w:p>
      <w:r>
        <w:rPr>
          <w:b/>
        </w:rPr>
        <w:t>E. 28</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précité).</w:t>
      </w:r>
    </w:p>
    <w:p>
      <w:r>
        <w:rPr>
          <w:b/>
        </w:rPr>
        <w:t>E. 29</w:t>
      </w:r>
    </w:p>
    <w:p>
      <w:r>
        <w:t>Dans un autre arrêt, la chambre administrative a confirmé la caducité de l’autorisation de séjour d’un recourant et de sa fille dont le centre des intérêts se trouvait, non pas à Genève, où ils louaient un studio, travaillait, respectivement étudiait, mais à Veigy-Foncenex (France) auprès de leur épouse, respectivement mère. C'était donc en France voisine qu'ils séjournaient au sens de la loi (ATA/325/2024 précité).</w:t>
      </w:r>
    </w:p>
    <w:p>
      <w:r>
        <w:rPr>
          <w:b/>
        </w:rPr>
        <w:t>E. 30</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2C_728/2020 du 25 février 2021 consid. 4.1).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w:t>
      </w:r>
    </w:p>
    <w:p>
      <w:r>
        <w:rPr>
          <w:b/>
        </w:rPr>
        <w:t>E. 31</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(ATA/471/2022 du 3 mai 2022 consid. 3d).</w:t>
      </w:r>
    </w:p>
    <w:p>
      <w:r>
        <w:rPr>
          <w:b/>
        </w:rPr>
        <w:t>E. 32</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t>- 12/18 - A/2876/2023</w:t>
      </w:r>
    </w:p>
    <w:p>
      <w:r>
        <w:rPr>
          <w:b/>
        </w:rPr>
        <w:t>E. 33</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La décision constatant la caducité d'une autorisation d'établissement est importante au point d'exiger un état de fait clairement établi (ATA/1793/2019 précité, consid. 3d).</w:t>
      </w:r>
    </w:p>
    <w:p>
      <w:r>
        <w:rPr>
          <w:b/>
        </w:rPr>
        <w:t>E. 34</w:t>
      </w:r>
    </w:p>
    <w:p>
      <w:r>
        <w:t>En l’occurrence, le recourant échoue à démontrer qu’il était effectivement domicilié à Genève entre le 27 mai 2021, date où il aurait quitté le logement de Mme B______, et le 1er mai 2023, date à laquelle il s’est établi à I______. Durant cette période, il a certes dormi de temps à autre chez des membres de sa famille et des connaissances, lesquels ont confirmé qu’il dormait des fois dans sa voiture, sans toutefois préciser s’il le faisait sur sol helvétique ou français. Cela ne signifie pas encore que son domicile effectif et le centre de ses intérêts se trouvaient à Genève. Le fait qu’il exerce à temps partiel en qualité de chauffeur de taxi, exerce un droit de visite sur son enfant et doive se rendre dans un établissement médical à raison de trois fois par semaines pour suivre un traitement ne suffisent pas à démontrer une prise de domicile effective. Au contraire, il apparaît plus probable qu’il vivait avec son épouse à K______ (France), soit en France voisine. A ce sujet, les propos de son épouse sont sujets à caution vu sa proximité avec le recourant et son intérêt direct dans la cause puisque si le recours était admis, elle pourrait prétendre au regroupement familial en Suisse. Il sied également de relever que le recourant a indiqué son adresse à K______ (France) lorsqu’il s’est adressé le 8 août 2019 aux au service des impôts des particuliers de N______ (France). Il y a également mentionné son numéro de portable français. A ce sujet, on entend mal en quoi ce document n’était destiné qu’à permettre à son épouse de trouver un logement à K______ (France), comme il le prétend dans sa réplique du 14 décembre 2023. Tout d’abord, son épouse avait déjà trouvé son logement à cette date et la teneur du courrier ne la concerne en rien s’agissant de dettes dues par le recourant. Par ailleurs, les avis de saisie des 15 janvier et 1er mars 2021 ont été adressés à l’adresse française du recourant qui a admis rejoindre régulièrement son épouse et avoir vécu à E______ (France) durant plusieurs mois. Ainsi, il ressort du faisceau d’indices qui précède que durant la période concernée (27 mai 2021 au 1er mai 2023), si le recourant travaillait et dormait ponctuellement à Genève, ce qui n’est au demeurant pas contesté, son lieu de vie et le centre de ses intérêts se trouvaient, non pas en Suisse mais bien auprès de sa femme à K______ (France) et que sa situation était comparable à celle d’un frontalier.</w:t>
      </w:r>
    </w:p>
    <w:p>
      <w:r>
        <w:t>- 13/18 - A/2876/2023</w:t>
      </w:r>
    </w:p>
    <w:p>
      <w:r>
        <w:rPr>
          <w:b/>
        </w:rPr>
        <w:t>E. 35</w:t>
      </w:r>
    </w:p>
    <w:p>
      <w:r>
        <w:t>Au vu de ce qui précède, la décision de l’OCPM prononçant la caducité de l’autorisation de séjour du recourant, en application de l’art. 61 al. 2 LEI, apparaît conforme au droit et ne consacre aucun abus de pouvoir d’appréciation.</w:t>
      </w:r>
    </w:p>
    <w:p>
      <w:r>
        <w:rPr>
          <w:b/>
        </w:rPr>
        <w:t>E. 36</w:t>
      </w:r>
    </w:p>
    <w:p>
      <w:r>
        <w:t>Reste à examiner si le recourant remplit désormais les conditions de délivrance d’une autorisation de séjour à Genève.</w:t>
      </w:r>
    </w:p>
    <w:p>
      <w:r>
        <w:rPr>
          <w:b/>
        </w:rPr>
        <w:t>E. 37</w:t>
      </w:r>
    </w:p>
    <w:p>
      <w:r>
        <w:t>L'ALCP et l'OLCP s'appliquent au cas d'espèce, le recourant étant ressortissant français.</w:t>
      </w:r>
    </w:p>
    <w:p>
      <w:r>
        <w:rPr>
          <w:b/>
        </w:rPr>
        <w:t>E. 38</w:t>
      </w:r>
    </w:p>
    <w:p>
      <w:r>
        <w:t>En vertu de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39</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rPr>
          <w:b/>
        </w:rPr>
        <w:t>E. 40</w:t>
      </w:r>
    </w:p>
    <w:p>
      <w:r>
        <w:t>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w:t>
      </w:r>
    </w:p>
    <w:p>
      <w:r>
        <w:t>- 14/18 - A/2876/2023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41</w:t>
      </w:r>
    </w:p>
    <w:p>
      <w:r>
        <w:t>L'art. 6 ALCP garantit aux personnes n'exerçant pas d'activité économique le droit de séjourner sur le territoire d'une partie contractante, conformément aux dispositions de l'annexe I ALCP relatives aux non-actifs (art. 24 annexe I ALCP).</w:t>
      </w:r>
    </w:p>
    <w:p>
      <w:r>
        <w:rPr>
          <w:b/>
        </w:rPr>
        <w:t>E. 42</w:t>
      </w:r>
    </w:p>
    <w:p>
      <w:r>
        <w:t>Selon l'art. 24 §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w:t>
      </w:r>
    </w:p>
    <w:p>
      <w:r>
        <w:rPr>
          <w:b/>
        </w:rPr>
        <w:t>E. 43</w:t>
      </w:r>
    </w:p>
    <w:p>
      <w:r>
        <w:t>Les moyens financiers susvisés sont considérés comme suffisants lorsqu’ils dépassent le montant en-dessous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(art. 24 § 2 annexe I ALCP).</w:t>
      </w:r>
    </w:p>
    <w:p>
      <w:r>
        <w:rPr>
          <w:b/>
        </w:rPr>
        <w:t>E. 44</w:t>
      </w:r>
    </w:p>
    <w:p>
      <w:r>
        <w:t>En l’espèce, le recourant n’a pas démontré, pièces à l’appui, qu’il exerçait une activité lucrative lui permettant d’obtenir le statut de travailleur salarié. Il ne peut par conséquent se prévaloir d’un statut de travailleur européen pour prétendre à l’octroi d’une autorisation de séjour.</w:t>
      </w:r>
    </w:p>
    <w:p>
      <w:r>
        <w:rPr>
          <w:b/>
        </w:rPr>
        <w:t>E. 45</w:t>
      </w:r>
    </w:p>
    <w:p>
      <w:r>
        <w:t>Financièrement, il n’a pas apporté d’élément de preuve permettant de retenir qu’il dispose des moyens financiers nécessaires pour subvenir à ses besoins. Au contraire, son bénéfice pour l’année 2021 s’élève à environ CHF 20'000.- et il fait l’objet de poursuites et d’actes de défaut de biens pour un montant total de plus de CHF 150'000.-.</w:t>
      </w:r>
    </w:p>
    <w:p>
      <w:r>
        <w:rPr>
          <w:b/>
        </w:rPr>
        <w:t>E. 46</w:t>
      </w:r>
    </w:p>
    <w:p>
      <w:r>
        <w:t>Aux termes de l’art. 20 OLCP, si les conditions d'admission sans activité lucrative ne sont pas remplies au sens de l'ALCP, une autorisation de séjour UE/AELE peut être délivrée lorsque des motifs importants l'exigent.</w:t>
      </w:r>
    </w:p>
    <w:p>
      <w:r>
        <w:rPr>
          <w:b/>
        </w:rPr>
        <w:t>E. 47</w:t>
      </w:r>
    </w:p>
    <w:p>
      <w:r>
        <w:t>Comme pour le cas de rigueur régi par l'art. 30 al. 1 let. b LEI, l'art. 20 OLCP ne confère pas de droit de présence en Suisse (cf. not. arrêts du Tribunal fédéral 2C_59/2017 du 4 avril 2017 consid. 1.3 ; 2C_545/2015 du 14 décembre 2015 consid. 5 ; arrêt du Tribunal administratif fédéral F-1734/2019 du 23 mars 2020 consid. 8.1), mais est de nature potestative. La liberté d'appréciation des autorités est toutefois limitée par les principes généraux de droit tels que notamment</w:t>
      </w:r>
    </w:p>
    <w:p>
      <w:r>
        <w:t>- 15/18 - A/2876/2023 l'interdiction de l'arbitraire et l'égalité de traitement (cf. arrêt du Tribunal administratif fédéral F-1734/2019 du 23 mars 2020 consid. 8.1).</w:t>
      </w:r>
    </w:p>
    <w:p>
      <w:r>
        <w:rPr>
          <w:b/>
        </w:rPr>
        <w:t>E. 48</w:t>
      </w:r>
    </w:p>
    <w:p>
      <w:r>
        <w:t>Comme pour le cas de rigueur régi par l'art. 30 al. 1 let. b LEI, l'art. 20 OLCP ne confère pas de droit de présence en Suisse (cf. not. arrêts du Tribunal fédéral 2C_59/2017 du 4 avril 2017 consid. 1.3 ; 2C_545/2015 du 14 décembre 2015 consid. 5 ; arrêt du Tribunal administratif fédéral F-1734/2019 du 23 mars 2020 consid. 8.1), mais est de nature potestative. La liberté d'appréciation des autorités est toutefois limitée par les principes généraux de droit tels que notamment l'interdiction de l'arbitraire et l'égalité de traitement (cf. arrêt du Tribunal administratif fédéral F-1734/2019 du 23 mars 2020 consid. 8.1).</w:t>
      </w:r>
    </w:p>
    <w:p>
      <w:r>
        <w:rPr>
          <w:b/>
        </w:rPr>
        <w:t>E. 49</w:t>
      </w:r>
    </w:p>
    <w:p>
      <w:r>
        <w:t>A teneur de l'art. 30 al. 1 let. b LEI, il est possible de déroger aux conditions d'admission notamment dans le but de tenir compte des cas individuels d'une extrême gravité ou d'intérêts publics majeurs.</w:t>
      </w:r>
    </w:p>
    <w:p>
      <w:r>
        <w:rPr>
          <w:b/>
        </w:rPr>
        <w:t>E. 50</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 ; arrêt du Tribunal administratif fédéral F-1734/2019 du 23 mars 2020 consid. 8.2). 51. 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 ATF 138 II 393 consid. 3.1 ; 137 II 345 consid. 3.2.1 ; 130 II 39 consid. 3 ; arrêt du Tribunal administratif fédéral F-1734/2019 du 23 mars 2020 consid. 8.4). 52.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w:t>
      </w:r>
    </w:p>
    <w:p>
      <w:r>
        <w:t>- 16/18 - A/2876/2023 étroite qu'on ne puisse exiger de lui qu'il aille vivre dans un autre pays, notamment dans son pays d'origine (cf. arrêts du Tribunal administratif fédéral F-1734/2019 du 23 mars 2020 consid. 8.5 ; F-6775/2017 du 10 mai 2019 consid. 6.4). 53.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F-1734/2019 du 23 mars 2020 consid. 8.5 ; ATA/895/2018 du 4 septembre 2018 consid. 8). 54. Les Directives du SEM concernant l'introduction progressive de la libre circulation des personnes, (Directives OLCP, version janvier 2022, ch. 8.5)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(cf. arrêt du Tribunal administratif fédéral F-1734/2019 du 23 mars 2020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