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JTAPI/491/2024 vom 14. November 2023</w:t>
      </w:r>
    </w:p>
    <w:p>
      <w:r>
        <w:t>GE Cour de justice, 2023-11-14, FR</w:t>
      </w:r>
    </w:p>
    <w:p>
      <w:r>
        <w:rPr>
          <w:b/>
        </w:rPr>
        <w:t xml:space="preserve">Quelle: </w:t>
      </w:r>
      <w:r>
        <w:t>https://mcp.opencaselaw.ch/entscheid/ge_gerichte_JTAPI_491_2024</w:t>
      </w:r>
    </w:p>
    <w:p>
      <w:r>
        <w:t>FR: GE_GERICHTE JTAPI/491/2024 du 14 novembre 2023</w:t>
      </w:r>
    </w:p>
    <w:p>
      <w:r>
        <w:t>IT: GE_GERICHTE JTAPI/491/2024 del 14 novembre 2023</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arrêts du Tribunal fédéral 2C_573/2020 du 22 avril 2021 consid. 5 ; 1C_474/2017 du 13 décembre 2017 consid. 3.2 ; 4A_142/2016 du 25 novembre 2016 consid. 2.2).</w:t>
      </w:r>
    </w:p>
    <w:p>
      <w:r>
        <w:rPr>
          <w:b/>
        </w:rPr>
        <w:t>E. 2.2</w:t>
      </w:r>
    </w:p>
    <w:p>
      <w:r>
        <w:t>; 2C_573/2020 du 22 avril 2021 consid. 5 ; 2C_1031/2019 du 18 septembre 2020 consid. 2.1).</w:t>
      </w:r>
    </w:p>
    <w:p>
      <w:r>
        <w:rPr>
          <w:b/>
        </w:rPr>
        <w:t>E. 3</w:t>
      </w:r>
    </w:p>
    <w:p>
      <w:r>
        <w:t>Le recourant reproche à la ville de ne pas l'avoir entendu avant de prononcer la décision querellée.</w:t>
      </w:r>
    </w:p>
    <w:p>
      <w:r>
        <w:t>- 5/13 - A/4153/2023</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w:t>
      </w:r>
    </w:p>
    <w:p>
      <w:r>
        <w:rPr>
          <w:b/>
        </w:rPr>
        <w:t>E. 5</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6</w:t>
      </w:r>
    </w:p>
    <w:p>
      <w:r>
        <w:t>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7</w:t>
      </w:r>
    </w:p>
    <w:p>
      <w:r>
        <w:t>En l'espèce, il ressort du constat d'infraction du 7 octobre 2023 que le concierge de l'immeuble, auxiliaire du propriétaire, a reconnu ne pas avoir rentré le conteneur immédiatement après la collecte, de sorte que la violation du droit d'être entendu ne saurait être valablement invoquée. Ce grief d'ordre formel sera écarté.</w:t>
      </w:r>
    </w:p>
    <w:p>
      <w:r>
        <w:rPr>
          <w:b/>
        </w:rPr>
        <w:t>E. 8</w:t>
      </w:r>
    </w:p>
    <w:p>
      <w:r>
        <w:t>Le recourant prétend que la décision de la ville ne serait pas suffisamment motivée dès lors qu'elle n'indiquerait pas à quel titre il était amendé ni l'heure de la collecte en question ce qui l'empêchait de contester matériellement l'amende.</w:t>
      </w:r>
    </w:p>
    <w:p>
      <w:r>
        <w:rPr>
          <w:b/>
        </w:rPr>
        <w:t>E. 9</w:t>
      </w:r>
    </w:p>
    <w:p>
      <w:r>
        <w:t>Le droit d'être entendu implique également pour l’autorité l’obligation de motiver sa décision (ATF 146 II 335 consid. 5.1). L’art. 46 al. 1 LPA fait ainsi obligation aux autorités administratives de rendre des décisions motivées. Selon une jurisprudence constante, le droit d’être entendu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se limiter à l’examen des questions</w:t>
      </w:r>
    </w:p>
    <w:p>
      <w:r>
        <w:t>- 6/13 - A/4153/2023 décisives pour l’issue du litige. La motivation peut d’ailleurs être implicite et résulter des différents considérants de la décision (arrêt du Tribunal fédéral 6B_468/2022 du 12 janvier 2023 consid. 1.1). L’autorité peut passer sous silence ce qui, sans arbitraire, lui paraît à l’évidence non établi ou sans pertinence. Il n’y a ainsi violation du droit d’être entendu que si elle ne satisfait pas à son devoir minimum d’examiner les problèmes pertinents (ATF 129 I 232 consid. 3.2).</w:t>
      </w:r>
    </w:p>
    <w:p>
      <w:r>
        <w:rPr>
          <w:b/>
        </w:rPr>
        <w:t>E. 10</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11</w:t>
      </w:r>
    </w:p>
    <w:p>
      <w:r>
        <w:t>En l'espèce, la décision litigieuse est claire. Elle mentionne en effet les bases légales applicables et énonce le motif pour lequel la ville a infligé l'amende. Quoi qu'il en soit, le recourant qui ne pouvait ignorer être propriétaire de l'immeuble auquel le conteneur en question était rattaché, a été en mesure d'agir en temps utile et de comprendre la portée de la décision, ainsi que cela découle de ses écritures et n'a subi aucun préjudice. Il a aussi eu l'occasion de prendre connaissance des arguments développés le 28 février 2024 par la ville et d'y répliquer, de sorte qu'une éventuelle violation de son droit d'être entendu sous l'angle d'une absence de motivation aurait amplement été réparée dans le cadre de la présente procédure. Ce grief sera dès lors rejeté.</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w:t>
      </w:r>
    </w:p>
    <w:p>
      <w:r>
        <w:t>- 7/13 - A/4153/2023 du 30 octobre 2018 consid. 4.2 ; Thierry TANQUEREL, Manuel de droit administratif, 2018, n. 515 p. 179).</w:t>
      </w:r>
    </w:p>
    <w:p>
      <w:r>
        <w:rPr>
          <w:b/>
        </w:rPr>
        <w:t>E. 13</w:t>
      </w:r>
    </w:p>
    <w:p>
      <w:r>
        <w:t>Les arguments formulés par les parties à l’appui de leurs conclusions respectives seront repris et discutés dans la mesure utile (ATF 145 IV 99 consid. 3.1; arrêt du Tribunal fédéral 1C_136/2021 du 13 janvier 2022 consid. 2.1 et les réf.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14</w:t>
      </w:r>
    </w:p>
    <w:p>
      <w:r>
        <w:t>Le recourant invoque la nullité de l'amende litigieuse au motif qu'elle ne reposerait sur aucune base légale valable.</w:t>
      </w:r>
    </w:p>
    <w:p>
      <w:r>
        <w:rPr>
          <w:b/>
        </w:rPr>
        <w:t>E. 15</w:t>
      </w:r>
    </w:p>
    <w:p>
      <w:r>
        <w:t>La nullité doit être constatée d'office, en tout temps et par l'ensemble des autorités étatiques (ATF 138 II 501 consid. 3.1 ; 136 II 415 consid. 1.2 ; 132 II 342 consid.</w:t>
      </w:r>
    </w:p>
    <w:p>
      <w:r>
        <w:rPr>
          <w:b/>
        </w:rPr>
        <w:t>E. 16</w:t>
      </w:r>
    </w:p>
    <w:p>
      <w:r>
        <w:t>La nullité absolue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w:t>
      </w:r>
    </w:p>
    <w:p>
      <w:r>
        <w:rPr>
          <w:b/>
        </w:rPr>
        <w:t>E. 17</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 (art. 1 LGD).</w:t>
      </w:r>
    </w:p>
    <w:p>
      <w:r>
        <w:t>- 8/13 - A/4153/2023</w:t>
      </w:r>
    </w:p>
    <w:p>
      <w:r>
        <w:rPr>
          <w:b/>
        </w:rPr>
        <w:t>E. 18</w:t>
      </w:r>
    </w:p>
    <w:p>
      <w:r>
        <w:t>La collecte, le transport et l’élimination des déchets ménagers sont organisés et assurés par les communes, sans taxes pour les ménages (art. 12 al. 1 LGD). Les communes définissent l’infrastructure de collecte et fixent la fréquence des levées en fonction des besoins (art. 12 al. 2 LGD). Elles peuvent édicter des règlements particuliers (art. 12 al. 4 LGD).</w:t>
      </w:r>
    </w:p>
    <w:p>
      <w:r>
        <w:rPr>
          <w:b/>
        </w:rPr>
        <w:t>E. 19</w:t>
      </w:r>
    </w:p>
    <w:p>
      <w:r>
        <w:t>Selon l'art. 5 RGD, les communes sont tenues d’informer la population sur les emplacements et les horaires des collectes sélectives et sur les modes d’élimination des déchets ménagers en vigueur sur leur territoire (al. 1), et sont habilitées à édicter des règlements ou directives à ces fins (al. 2).</w:t>
      </w:r>
    </w:p>
    <w:p>
      <w:r>
        <w:rPr>
          <w:b/>
        </w:rPr>
        <w:t>E. 20</w:t>
      </w:r>
    </w:p>
    <w:p>
      <w:r>
        <w:t>Les communes sont tenues de collecter, de transporter et d’éliminer les déchets ménagers conformément au plan cantonal de gestion des déchets (art. 16 al. 1 RGD). Elles organisent des infrastructures et la logistique des collectes sélectives des déchets ménagers de manière à couvrir l'ensemble du territoire communal et à desservir toute la population ; elles peuvent également procéder à des collectes spéciales au porte-à-porte pour les déchets encombrants ou compostables ou d'autres déchets collectés séparément (art. 16 al. 2 RGD).</w:t>
      </w:r>
    </w:p>
    <w:p>
      <w:r>
        <w:rPr>
          <w:b/>
        </w:rPr>
        <w:t>E. 21</w:t>
      </w:r>
    </w:p>
    <w:p>
      <w:r>
        <w:t>Les communes peuvent édicter des règlements communaux sur le bon fonctionnement de leurs infrastructures de collecte et sur leur gestion des déchets ménagers (art. 17 al. 1 RGD). Les règlements communaux peuvent prévoir les sanctions et les mesures prévues dans la loi (art. 17 al. 2 RGD).</w:t>
      </w:r>
    </w:p>
    <w:p>
      <w:r>
        <w:rPr>
          <w:b/>
        </w:rPr>
        <w:t>E. 22</w:t>
      </w:r>
    </w:p>
    <w:p>
      <w:r>
        <w:t>À teneur de l’art. 18 al. 1 RGD, tout immeuble destiné à l’habitation ou au travail doit être pourvu de locaux ou emplacements réservés à la remise de conteneurs. Ces locaux ou emplacements doivent être facilement et gratuitement accessibles et, en principe, être dimensionnés de manière à permettre un tri et une collecte sélective des déchets ménagers. Les propriétaires des immeubles sont tenus de fournir en nombre suffisant les conteneurs et de maintenir les emplacements, les locaux et le mobilier dans un parfait état de propreté et d’hygiène. Ils affichent les informations relatives aux levées organisées par les communes (al. 2). Lors de la levée des déchets ménagers, les récipients doivent se trouver en un lieu accessible sans difficulté, sur le bord du trottoir devant l’immeuble ou à l’endroit fixé par la voirie communale (al. 4).</w:t>
      </w:r>
    </w:p>
    <w:p>
      <w:r>
        <w:rPr>
          <w:b/>
        </w:rPr>
        <w:t>E. 23</w:t>
      </w:r>
    </w:p>
    <w:p>
      <w:r>
        <w:t>La ville a adopté, le 25 janvier 2024, le règlement de gestion des déchets LC 21 911, lequel est entré en vigueur le 1er février 2024. Ce nouveau règlement a abrogé le règlement du 30 novembre 2022, entré en vigueur le 1er janvier 2023 (art. 36 nouveau règlement).</w:t>
      </w:r>
    </w:p>
    <w:p>
      <w:r>
        <w:rPr>
          <w:b/>
        </w:rPr>
        <w:t>E. 24</w:t>
      </w:r>
    </w:p>
    <w:p>
      <w:r>
        <w:t>Sur ce point, il sera rappelé, qu’en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 lors de la réalisation de l'état de fait qui doit être apprécié juridiquement ou</w:t>
      </w:r>
    </w:p>
    <w:p>
      <w:r>
        <w:t>- 9/13 - A/4153/2023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w:t>
      </w:r>
    </w:p>
    <w:p>
      <w:r>
        <w:rPr>
          <w:b/>
        </w:rPr>
        <w:t>E. 25</w:t>
      </w:r>
    </w:p>
    <w:p>
      <w:r>
        <w:t>In casu, l’état de fait ayant donné lieu au prononcé de l’amende litigieuse ayant été constaté le 14 novembre 2023, c’est le règlement LC 21 911 dans sa version du 30 novembre 2022 qui trouve application (ci-après : ancien règlement).</w:t>
      </w:r>
    </w:p>
    <w:p>
      <w:r>
        <w:rPr>
          <w:b/>
        </w:rPr>
        <w:t>E. 26</w:t>
      </w:r>
    </w:p>
    <w:p>
      <w:r>
        <w:t>Le règlement communal fixe les modalités de la collecte, du transport et de l’élimination des déchets urbains sur son territoire (art. 1 al. 1). Il s'applique à tous les détenteurs de déchets urbains du territoire de la commune (art. 1 al. 2).</w:t>
      </w:r>
    </w:p>
    <w:p>
      <w:r>
        <w:rPr>
          <w:b/>
        </w:rPr>
        <w:t>E. 27</w:t>
      </w:r>
    </w:p>
    <w:p>
      <w:r>
        <w:t>À teneur de l’art. 22 ancien règlement, le service en charge de la collecte des déchets assure régulièrement la collecte en conteneurs à roulette (...) (al. 1). Les jours et heures des collectes, ainsi que les directives de la ville sont communiquées dans une publication tous-ménages distribuée annuellement ; cette dernière est également disponible auprès du service en charge de la collecte des déchets et sur le site internet de la ville ainsi que sur l'application « Déchets Genève » (al. 2).</w:t>
      </w:r>
    </w:p>
    <w:p>
      <w:r>
        <w:rPr>
          <w:b/>
        </w:rPr>
        <w:t>E. 28</w:t>
      </w:r>
    </w:p>
    <w:p>
      <w:r>
        <w:t>Selon l’art. 23 ancien règlement, il incombe aux propriétaires, à leurs mandataires et aux entreprises de rendre facilement accessibles les conteneurs et de les déposer sur la voie publique entre 19h00 au plus tôt la veille de la collecte et 6h00 au plus tard le jour de la collecte (al. 6). Immédiatement après la collecte, les conteneurs doivent être rangés à l'emplacement réservé à la collecte des déchets de l'immeuble (al. 7). Quant à l’art. 23 al. 7 du nouveau règlement, il stipule que dans la mesure du possible, les conteneurs doivent être retirés de la voie publique et rangés à l’emplacement réservé à la collecte des déchets de l’immeuble immédiatement après la collecte ou au plus tard à midi.</w:t>
      </w:r>
    </w:p>
    <w:p>
      <w:r>
        <w:rPr>
          <w:b/>
        </w:rPr>
        <w:t>E. 29</w:t>
      </w:r>
    </w:p>
    <w:p>
      <w:r>
        <w:t>Selon les art. 43 al. 1 LGD (repris à l'art. 31 ancien règlement, et à l’art. 33 al. 1 du nouveau règlement), est passible d’une amende administrative de CHF 200.- à CHF 400'000.- tout contrevenant : a) à la LGD ; b) aux règlements et arrêtés édictés en vertu de la LGD ; c) aux ordres donnés par l’autorité compétente dans la limite de la LGD et des règlements et arrêtés édictés en vertu de celle-ci.</w:t>
      </w:r>
    </w:p>
    <w:p>
      <w:r>
        <w:rPr>
          <w:b/>
        </w:rPr>
        <w:t>E. 30</w:t>
      </w:r>
    </w:p>
    <w:p>
      <w:r>
        <w:t>Les amendes peuvent être infligées tant à des personnes morales qu'à des personnes physiques (art. 43 al. 2 LGD).</w:t>
      </w:r>
    </w:p>
    <w:p>
      <w:r>
        <w:rPr>
          <w:b/>
        </w:rPr>
        <w:t>E. 31</w:t>
      </w:r>
    </w:p>
    <w:p>
      <w:r>
        <w:t>Les contraventions sont constatées par les agents de la force publique et tous autres agents ayant mandat de veiller à l’observation de la loi (art. 44 al. 1 LGD). Les amendes sont infligées par l’autorité compétente sans préjudice de plus fortes peines en cas de crimes, délits ou contraventions prévus par la loi fédérale sur la protection de l’environnement et de tous dommages-intérêts éventuels (art. 44 al. 2 LGD).</w:t>
      </w:r>
    </w:p>
    <w:p>
      <w:r>
        <w:t>- 10/13 - A/4153/2023</w:t>
      </w:r>
    </w:p>
    <w:p>
      <w:r>
        <w:rPr>
          <w:b/>
        </w:rPr>
        <w:t>E. 32</w:t>
      </w:r>
    </w:p>
    <w:p>
      <w:r>
        <w:t>Les agents de la police municipale sont notamment chargés de la prévention et de la répression en matière de propreté, notamment en ce qui concerne les détritus, les déjections canines, les tags et l’affichage sauvage (art. 5 al. 2 de la loi sur les agents de la police municipale, les contrôleurs municipaux du stationnement et les gardes auxiliaires des communes du 20 février 2009 - LAPM - F 1 07). Le Conseil d’État fixe, après consultation des communes, les prescriptions cantonales de police que les agents de la police municipale sont habilités à faire appliquer, par délégation de pouvoir de l'État, relevant notamment de la sécurité, la propreté et la salubrité publiques (art. 10 let. a ch. 1 LAPM).</w:t>
      </w:r>
    </w:p>
    <w:p>
      <w:r>
        <w:rPr>
          <w:b/>
        </w:rPr>
        <w:t>E. 33</w:t>
      </w:r>
    </w:p>
    <w:p>
      <w:r>
        <w:t>Le Conseil d'État a dans ce cadre prévu que les agents de la police municipale sont habilités à faire appliquer les dispositions de la LGD et du RGD (art. 8 let. l du règlement sur les agents de la police municipale du 28 octobre 2009 - RAPM - F 1 07.01).</w:t>
      </w:r>
    </w:p>
    <w:p>
      <w:r>
        <w:rPr>
          <w:b/>
        </w:rPr>
        <w:t>E. 34</w:t>
      </w:r>
    </w:p>
    <w:p>
      <w:r>
        <w:t>Les amendes administratives prévues par la législation cantonale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w:t>
      </w:r>
    </w:p>
    <w:p>
      <w:r>
        <w:rPr>
          <w:b/>
        </w:rPr>
        <w:t>E. 35</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w:t>
      </w:r>
    </w:p>
    <w:p>
      <w:r>
        <w:rPr>
          <w:b/>
        </w:rPr>
        <w:t>E. 36</w:t>
      </w:r>
    </w:p>
    <w:p>
      <w:r>
        <w:t>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w:t>
      </w:r>
    </w:p>
    <w:p>
      <w:r>
        <w:rPr>
          <w:b/>
        </w:rPr>
        <w:t>E. 37</w:t>
      </w:r>
    </w:p>
    <w:p>
      <w:r>
        <w:t>Conformément à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 La responsabilité du mandant ne saurait être dissociée de celle de son mandataire. Le premier est responsable des actes de celui qui le représente et répond de toute faute de ses auxiliaires (ATA/370/2015 du 21 avril 2015 consid. 6b ; ATA/140/2015 du 3 février 2015 et les références citées).</w:t>
      </w:r>
    </w:p>
    <w:p>
      <w:r>
        <w:t>- 11/13 - A/4153/2023</w:t>
      </w:r>
    </w:p>
    <w:p>
      <w:r>
        <w:rPr>
          <w:b/>
        </w:rPr>
        <w:t>E. 38</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39</w:t>
      </w:r>
    </w:p>
    <w:p>
      <w:r>
        <w:t>Le principe de la légalité exige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w:t>
      </w:r>
    </w:p>
    <w:p>
      <w:r>
        <w:rPr>
          <w:b/>
        </w:rPr>
        <w:t>E. 40</w:t>
      </w:r>
    </w:p>
    <w:p>
      <w:r>
        <w:t>À cet égard, dans un arrêt récent (ATA/1029/2023 du 19 septembre 2023), la chambre administrative de la Cour de justice, à l'occasion de l'examen d'un recours dirigé contre une amende administrative de CHF 200.- infligée par la ville en 2022 pour « conteneur-s non rentré-s après la collecte », a jugé que les art. 12 al. 4, 43 al. 1 let. b et 44 al. 1 LGD, 5 al. 2 et 10 let. a ch. 1 LAPM en lien avec les art. 17 al. 1 et 2 RGD et 21 al. 7 ancien règlement (repris dans des termes similaires à l’art. 23 al. 7 du règlement LC 21 911) fournissaient des bases légales suffisantes pour infliger une amende administrative (consid. 2.9). Le grief de nullité invoqué par le recourant ne peut dès lors qu'être rejeté.</w:t>
      </w:r>
    </w:p>
    <w:p>
      <w:r>
        <w:rPr>
          <w:b/>
        </w:rPr>
        <w:t>E. 41</w:t>
      </w:r>
    </w:p>
    <w:p>
      <w:r>
        <w:t>En l'espèce, selon le constat établi le samedi 7 octobre 2023 à 17h20, le conteneur rattaché à l'immeuble du recourant n'avait pas été rentré après la collecte de la veille, ce qu'a admis le concierge.</w:t>
      </w:r>
    </w:p>
    <w:p>
      <w:r>
        <w:rPr>
          <w:b/>
        </w:rPr>
        <w:t>E. 42</w:t>
      </w:r>
    </w:p>
    <w:p>
      <w:r>
        <w:t>Le recourant fait grand cas du fait que l'heure de la collecte n'était pas mentionnée. Il doit être relevé à ce sujet qu'en sa qualité de propriétaire d'un immeuble d'habitation, il ne pouvait ignorer les jours de collecte, en l'occurrence le vendredi pour la rive gauche, lesquels sont dûment portés à la connaissance de la population, notamment sur le site internet de la ville. Au demeurant, l'heure exacte importe peu puisque la ville indique ne jamais sanctionner les contrevenants avant 16h00 et qu'en l'occurrence la sanction a été prononcée plus de 24 heures après la collecte en question.</w:t>
      </w:r>
    </w:p>
    <w:p>
      <w:r>
        <w:t>- 12/13 - A/4153/2023 Force est également de relever que si le règlement communal a changé, la nouvelle disposition ne lui est pas plus favorable et ne saurait être appliquée en application du principe de la lex mitior.</w:t>
      </w:r>
    </w:p>
    <w:p>
      <w:r>
        <w:rPr>
          <w:b/>
        </w:rPr>
        <w:t>E. 43</w:t>
      </w:r>
    </w:p>
    <w:p>
      <w:r>
        <w:t>Même si le recourant ne le fait pas valoir, il sera rappelé que conformément à la jurisprudence, les actes du concierge, soit son auxiliaire, lui sont opposables comme les siens propres. Partant, l'infraction visée par la décision litigieuse est effectivement réalisée et le principe de l'amende est fondé. Le montant de l’amende, au demeurant non contesté, reste au surplus mesuré et, compte tenu du pouvoir d'appréciation conféré à l'autorité en la matière, ne prête pas le flanc à la critique. Le recourant n'allègue par ailleurs pas ne pas être financièrement en mesure de l'acquitter.</w:t>
      </w:r>
    </w:p>
    <w:p>
      <w:r>
        <w:rPr>
          <w:b/>
        </w:rPr>
        <w:t>E. 44</w:t>
      </w:r>
    </w:p>
    <w:p>
      <w:r>
        <w:t>Il découle de ce qui précède que le recours, entièrement mal fondé, doit être rejeté.</w:t>
      </w:r>
    </w:p>
    <w:p>
      <w:r>
        <w:rPr>
          <w:b/>
        </w:rPr>
        <w:t>E. 45</w:t>
      </w:r>
    </w:p>
    <w:p>
      <w:r>
        <w:t>En application des art. 87 al. 1 LPA et 1 et 2 du règlement sur les frais, émoluments et indemnités en procédure administrative du 30 juillet 1986 (RFPA - E 5 10.03), le recourant, qui succombe, est condamné au paiement d’un émolument s'élevant à CHF 400.-, il est partiellement couvert par l’avance de frais versée à la suite du dépôt du recours. Vu l’issue du litige, aucune indemnité de procédure ne sera allouée (art. 87 al. 2 LPA).</w:t>
      </w:r>
    </w:p>
    <w:p>
      <w:r>
        <w:t>- 13/13 - A/4153/2023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