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JTAPI/489/2022 vom 11. Mai 2022</w:t>
      </w:r>
    </w:p>
    <w:p>
      <w:r>
        <w:t>GE Cour de justice, 2022-05-11, FR</w:t>
      </w:r>
    </w:p>
    <w:p>
      <w:r>
        <w:rPr>
          <w:b/>
        </w:rPr>
        <w:t xml:space="preserve">Quelle: </w:t>
      </w:r>
      <w:r>
        <w:t>https://mcp.opencaselaw.ch/entscheid/ge_gerichte_JTAPI_489_2022</w:t>
      </w:r>
    </w:p>
    <w:p>
      <w:r>
        <w:t>FR: GE_GERICHTE JTAPI/489/2022 du 11 mai 2022</w:t>
      </w:r>
    </w:p>
    <w:p>
      <w:r>
        <w:t>IT: GE_GERICHTE JTAPI/489/2022 del 11 maggio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de ces points de vue au sens des art. 57 et 62 à 65 de la loi sur la procédure administrative du 12 septembre 1985 (LPA - E 5 10).</w:t>
      </w:r>
    </w:p>
    <w:p>
      <w:r>
        <w:rPr>
          <w:b/>
        </w:rPr>
        <w:t>E. 2.1</w:t>
      </w:r>
    </w:p>
    <w:p>
      <w:r>
        <w:t>; 139 II 499 consid. 2.2 ; 138 II 162 consid. 2.1.1 et les arrêts cités ; arrêts du Tribunal fédéral 1C_593/2019 du 19 août 2020 consid. 1.2 ; 1C_170/2018 du 10 juillet 2018 consid. 4.1 ; 1C_320/2010 du 9 février 2011 consid. 2.3 ; 1C_236/2010 du 16 juillet 2010 consid. 1.4 et 1.5 et les références citées ; ATA/1218/2015 du 10 novembre 2015 consid. 8 ; ATA/931/2014 du 25 novembre 2014 consid. 3c; François BELLANGER, La qualité pour recourir, in François BELLANGER/Thierry TANQUEREL, Le contentieux administratif, 2013, p. 117-118).</w:t>
      </w:r>
    </w:p>
    <w:p>
      <w:r>
        <w:rPr>
          <w:b/>
        </w:rPr>
        <w:t>E. 3</w:t>
      </w:r>
    </w:p>
    <w:p>
      <w:r>
        <w:t>La recevabilité du recours suppose encore que ses auteurs disposent de la qualité pour recourir.</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w:t>
      </w:r>
    </w:p>
    <w:p>
      <w:r>
        <w:t>- 12/26 - A/3578/2021 I 43 consid. 2.1 ; 143 II 506 consid. 5.1; arrêts du Tribunal fédéral 1C_206/2019 du 6 août 2019 consid. 3.1 ; 1C_96/2017 du 21 septembre 2017 consid. 2.1).</w:t>
      </w:r>
    </w:p>
    <w:p>
      <w:r>
        <w:rPr>
          <w:b/>
        </w:rPr>
        <w:t>E. 5</w:t>
      </w:r>
    </w:p>
    <w:p>
      <w:r>
        <w:t>En matière de droit des constructions, le voisin direct de la construction ou de l'installation litigieuse a en principe la qualité pour recourir (ATF 140 II 214 consid. 2 ; arrêt du Tribunal fédéral 1C_226/2016 du 28 juin 2017 consid. 1.1 ; ATA/258/ 2020 du 3 mars 2020 consid. 2c). 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proximité avec l'objet du litige ne suffit toutefois pas à elle seule à lui conférer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139 II 499 consid. 2.2; 137 II 30 consid. 2.2.3 et 2.3 ; 133 II 249 consid. 1.3.1, 468 consid. 1 ; arrêt du Tribunal fédéral 1C_61/2011 du 4 mai 2011 consid. 1). Tel est souvent le cas lorsqu'il est certain ou très vraisemblable que l'installation ou la construction litigieuse sera à l'origine d'immissions (bruit, poussières, vibrations, lumière, fumée) atteignant spécialement les voisins (cf. ATA/258/2020 du 3 mars 2020 consid. 2c et les références citées). À défaut, il n'y a pas lieu d'entrer en matière sur le grief soulevé (ATF 140 II 214 consid. 2.3 ; arrêt du Tribunal fédéral 1C_27/2018 du 6 avril 2018 consid. 1.1). Aussi, si le voisin direct de la construction ou de l'installation litigieuse a en principe qualité pour recourir, il ne peut pas présenter n'importe quel grief ; il ne se prévaut d'un intérêt digne de protection, qui peut consister dans le fait que la construction prévue pourrait ne pas être réalisée du tout ou devoir l'être différemment de ce qui est prévu (cf. ATF 139 II 499 consid. 2.2 ; arrêts du Tribunal fédéral 1C_378/2019 du 17 juin 2020 consid. 1.2 ; 1C_226/2018 du 3 septembre 2019 consid. 1.1), lorsqu'il invoque des dispositions édictées dans l'intérêt général ou dans l'intérêt de tiers, que si ces normes peuvent avoir une influence sur sa propre situation de fait ou de droit (ATF 141 II 50 consid. 2.1 ; 139 II 499 consid. 2.2 ; 137 II 30 consid. 2.2.3 ; 133 II 249 consid. 1.3.2 ; arrêts</w:t>
      </w:r>
    </w:p>
    <w:p>
      <w:r>
        <w:t>- 13/26 - A/3578/2021 du Tribunal fédéral 1C_378/2019 du 17 juin 2020 consid. 1.2 ; 1C_12/2019 du 11 novembre 2019 consid. 1.2 ; 1C_382/2017 du 16 mai 2018 consid. 1.2.1 ; 1C_27/2018 du 6 avril 2018 consid. 1.1 ; 1C_334/2016 du 18 octobre 2016 consid. 4.1).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ATA/1103/2021 du 19 octobre 2021 consid. 20b).</w:t>
      </w:r>
    </w:p>
    <w:p>
      <w:r>
        <w:rPr>
          <w:b/>
        </w:rPr>
        <w:t>E. 6</w:t>
      </w:r>
    </w:p>
    <w:p>
      <w:r>
        <w:t>Un recours dont le seul but est de garantir l'application correcte du droit demeure irrecevable, parce qu'assimilable à l'action populaire (cf. ATF 144 I 43 consid.</w:t>
      </w:r>
    </w:p>
    <w:p>
      <w:r>
        <w:rPr>
          <w:b/>
        </w:rPr>
        <w:t>E. 7</w:t>
      </w:r>
    </w:p>
    <w:p>
      <w:r>
        <w:t>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w:t>
      </w:r>
    </w:p>
    <w:p>
      <w:r>
        <w:rPr>
          <w:b/>
        </w:rPr>
        <w:t>E. 8</w:t>
      </w:r>
    </w:p>
    <w:p>
      <w:r>
        <w:t>En l’espèce, les recourants sont propriétaires de deux parcelles situées au sud-est de la parcelle concernée par le projet litigieux. Ils se prévalent par ailleurs de dispositions du droit public des constructions susceptibles d’avoir une incidence concrète sur leur situation de fait, en particulier une violation de l’art. 3 RCI relatif à la densité du projet. Dès lors, la qualité pour recourir doit leur être reconnue.</w:t>
      </w:r>
    </w:p>
    <w:p>
      <w:r>
        <w:rPr>
          <w:b/>
        </w:rPr>
        <w:t>E. 9</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w:t>
      </w:r>
    </w:p>
    <w:p>
      <w:r>
        <w:t>- 14/26 - A/3578/2021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10</w:t>
      </w:r>
    </w:p>
    <w:p>
      <w:r>
        <w:t>Dans un premier grief, les recourants se prévalent d’une violation de l’art. 46C RCI, au motif que le niveau du TN ne serait pas respecté le long de la rampe d’accès menant au garage souterrain de la future construction, prévue à moins d’un mètre de limite de propriété avec la parcelle n° 7______.</w:t>
      </w:r>
    </w:p>
    <w:p>
      <w:r>
        <w:rPr>
          <w:b/>
        </w:rPr>
        <w:t>E. 10.5</w:t>
      </w:r>
    </w:p>
    <w:p>
      <w:r>
        <w:t>(couvert container et couvert entrée), soit un total de 49.1 m2, alors que la limite de 8 % correspond, pour une surface de 514 m2, à une surface maximale de 41.12 m2. Pour la parcelle B, future parcelle n° 10______, d’une surface de 449 m2 : 24.5 (piscine) + 4.55 (loggia) + 8.5 (couvert à vélo) + 1.05 (fin du couvert à vélos), soit un total de 38.6 m2, alors que la limite de 8 % correspond, pour une surface de 449 m2, à une surface maximale de 35.92 m2. Quant à la parcelle C, future parcelle n° 11______, d’une surface de 983 m2, le calcul des CDPI serait le suivant, dans le cas le plus défavorable : 26.6 (piscine) + 7.75 et 4.2 (couvert terrasse en attique) + 5.4 (partie couverte étage), soit un total de 43.95 m2, correspondant à 4.47 % de la surface de la future parcelle, ratio inférieur à la limite des 8 % admissibles. Il résulte de ce qui précède, qu’après la division parcellaire, la surface des CDPI dépasserait de toute façon la limite de 8 % pour les futures parcelles A (9.55 %) et B (8.59 %).</w:t>
      </w:r>
    </w:p>
    <w:p>
      <w:r>
        <w:rPr>
          <w:b/>
        </w:rPr>
        <w:t>E. 11</w:t>
      </w:r>
    </w:p>
    <w:p>
      <w:r>
        <w:t>À teneur de cette disposition, en limite de propriété, le niveau du TN doit être maintenu sur une largeur de 1 m (al. 1). Au-delà de 1 m, les aménagements extérieurs doivent s'inscrire à l'intérieur d'une ligne oblique formant un angle de 30° avec l'horizontale (al. 2). Entrée en vigueur le 11 novembre 2004, elle a repris une ancienne pratique tendant à considérer qu'un talus ne viole pas la LCI lorsqu'il est distant d'au moins un mètre de la limite des propriétés et que sa pente n'excède pas 30° (cf. ATA/582/2010 du 31 août 2010 consid. 5 ; ATA/693/2003 du 23 septembre 2003).</w:t>
      </w:r>
    </w:p>
    <w:p>
      <w:r>
        <w:rPr>
          <w:b/>
        </w:rPr>
        <w:t>E. 12</w:t>
      </w:r>
    </w:p>
    <w:p>
      <w:r>
        <w:t>Selon une jurisprudence récente, une rampe d’accès au parking souterrain est destinée à prendre place en-dessous du TN. Partant, l’art. 46C RCI, qui vise à empêcher la création d’un fonds dominant, par une modification du TN engendrant la création d’un surplomb sur les parcelles voisines, n’a pas de portée (JTAPI/1214/2021 du 1er décembre 2021, consid. 40).</w:t>
      </w:r>
    </w:p>
    <w:p>
      <w:r>
        <w:rPr>
          <w:b/>
        </w:rPr>
        <w:t>E. 13</w:t>
      </w:r>
    </w:p>
    <w:p>
      <w:r>
        <w:t>En l’occurrence, la question de la recevabilité de ce grief se pose dans la mesure où les recourants ne sont pas propriétaires de la parcelle n° 7______ qui jouxte la futur rampe d’accès. Par ailleurs, le tribunal ne voit pas quel avantage concret ces derniers pourraient retirer de l’éventuelle admission de ce grief. En effet, il y a lieu de constater, à l’examen des plans, que la rampe d’accès, par laquelle les véhicules des nouveaux habitants pourront accéder au parking souterrain de la construction litigieuse, débouche sur la route de E______, alors que les parcelles des recourants se situent exclusivement le long du chemin de F______, au sud-est de la parcelle concernée par le projet et à l’exact opposé de cette installation. Dans ces conditions, il est fort douteux que ces derniers puissent subir les nuisances (bruit et trafic) qu’ils allèguent dans leur recours du fait de l’emplacement de cette rampe. Au demeurant, comme le relève à juste titre le département, les nuisances invoquées, d’une part, n’ont aucun lien avec la protection voulue par l’art. 46C RCI et, d’autre part, plaident au contraire pour le maintien de la rampe à l’endroit où elle est prévue.</w:t>
      </w:r>
    </w:p>
    <w:p>
      <w:r>
        <w:t>- 15/26 - A/3578/2021 Ce grief sera par conséquent déclaré irrecevable.</w:t>
      </w:r>
    </w:p>
    <w:p>
      <w:r>
        <w:rPr>
          <w:b/>
        </w:rPr>
        <w:t>E. 14</w:t>
      </w:r>
    </w:p>
    <w:p>
      <w:r>
        <w:t>Les recourants invoquent une violation de l’art. 3 al. 3 RCI. Ils font en particulier valoir que le calcul ne tiendrait pas compte des surfaces des piscines (75.2 m2) – ou à tout le moins celles des deux piscines hors-sol (49 m2) –, ainsi que d’une surface supplémentaire de 11.72 m2.</w:t>
      </w:r>
    </w:p>
    <w:p>
      <w:r>
        <w:rPr>
          <w:b/>
        </w:rPr>
        <w:t>E. 15</w:t>
      </w:r>
    </w:p>
    <w:p>
      <w:r>
        <w:t>La disposition du RCI, dont la violation est invoquée par les recourants, concerne la définition des CDPI, lesquelles ne sont pas prises en compte dans le calcul du rapport des surfaces en zone 5 (art. 59 al. 7 LCI).</w:t>
      </w:r>
    </w:p>
    <w:p>
      <w:r>
        <w:rPr>
          <w:b/>
        </w:rPr>
        <w:t>E. 16</w:t>
      </w:r>
    </w:p>
    <w:p>
      <w:r>
        <w:t>À teneur de l’art. 3 al. 3 RCI, sont réputées CDPI,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Dans tous les cas, la surface totale des CDPI ne doit pas excéder 8 % de la surface de la parcelle et au maximum 100 m2.</w:t>
      </w:r>
    </w:p>
    <w:p>
      <w:r>
        <w:rPr>
          <w:b/>
        </w:rPr>
        <w:t>E. 17</w:t>
      </w:r>
    </w:p>
    <w:p>
      <w:r>
        <w:t>Le Tribunal fédéral a jugé que la surface de 50 m2 au-delà de laquelle une construction n'est plus considérée comme de peu d'importance est déjà généreuse, de sorte que la dérogation doit s'interpréter restrictivement et que les limites des 8 % et des 100 m2 constituent des conditions non pas alternatives, mais cumulatives (arrêt du Tribunal fédéral 1C_641/2012 du 30 avril 2013 consid. 3.2 et 3.3; ATA/805/2020 du 25 août 2020 consid. 12 ; ATA/168/2020 du 11 février 2020, confirmé par arrêt du Tribunal fédéral 1C_159/2020 du 5 octobre 2020 [cf. spéc. consid. 4.2 et 4.3.1]).</w:t>
      </w:r>
    </w:p>
    <w:p>
      <w:r>
        <w:rPr>
          <w:b/>
        </w:rPr>
        <w:t>E. 18</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ATA/829/2019 du 25 avril 2019 consid. 6a et les références cités).</w:t>
      </w:r>
    </w:p>
    <w:p>
      <w:r>
        <w:t>- 16/26 - A/3578/2021</w:t>
      </w:r>
    </w:p>
    <w:p>
      <w:r>
        <w:rPr>
          <w:b/>
        </w:rPr>
        <w:t>E. 19</w:t>
      </w:r>
    </w:p>
    <w:p>
      <w:r>
        <w:t>En l’occurrence, les CDPI font l’objet de la directive 024-v7. Cette directive a pour but de préciser le type de construction considéré comme CDPI, la manière de calculer les surfaces des CDPI, celle de calculer la hauteur et celle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not arrêt du Tribunal fédéral 1C_159/2020 du 5 octobre 2020 consid. 4.2 ; ATA/1305/2018 du 4 décembre 2018 consid. 6a). Ladite directive précise que les constructions de très peu d’importance au sens de l’art. 1 al. 3 [recte : 5] LCI, telles que les cabanes amovibles de moins de 5 m2, ainsi que les jardins d’hiver au sens de l’art. 59 al. 3 LCI, ne sont pas à prendre en compte par l’art. 3 al. 3 RCI. Il en est de même pour les pergolas.</w:t>
      </w:r>
    </w:p>
    <w:p>
      <w:r>
        <w:rPr>
          <w:b/>
        </w:rPr>
        <w:t>E. 20</w:t>
      </w:r>
    </w:p>
    <w:p>
      <w:r>
        <w:t>Dans le cadre de l'application de l'art. 3 al. 3 RCI, la chambre administrative a déjà été amenée à préciser que les surfaces déterminantes étaient celles de l'emprise au sol d'une construction (ATA/927/2021 du 7 septembre 2021 consid. 3b et les références citées). S'agissant des balcons/terrasses, elle a déjà jugé que les surfaces des balcons/terrasses du premier étage - et du deuxième étage -, qui sont superposés à ceux du rez-de-chaussée, n'ont pas à être prises en compte dans la surface totale des CDPI, puisque leur emprise au sol recouvre celle des terrasses du rez-de- chaussée. Elle a en revanche pris en compte la surface des terrasses du rez-de- chaussée, dans la surface à prendre en compte à titre de CDPI (cf. ATA/927/2021 du 7 septembre 2021 consid. 3b ; ATA/1300/2019 du 27 août 2019 consid. 4e ; ATA/1304/2018 du 4 décembre 2018 consid. 9g ; ATA/1064/2018 du 9 octobre 2018 consid. 8). La jurisprudence a également considéré que les terrasses situées au niveau du sol - et non soutenues par des poteaux - ne peuvent être à assimiler au cas de figure relatif au surplomb d'étage (p. 4 de la directive, croquis en bas à gauche) et qu'elles doivent ainsi être comptabilisées comme des CDPI. Dans le projet en cause, les terrasses situées au niveau du sol n'étaient en effet pas surplombées d'étages habitables, mais de balcons comme dans les schémas relatifs aux « balcon/terrasse &gt; 1.50 » (p. 4 de la directive, deuxième ligne). En outre, en l'absence de poteau ou de mur soutenant les balcons/terrasses dans le projet litigieux, le département peut tenir compte de la déduction de 1,50 m de profondeur comme cela est prévu dans la directive (p. 4 de la directive, deuxième ligne, croquis du milieu), à l'instar de la distance maximale autorisée par l'art. 25 al. 1 let. b et let. d ch. 2 RCI (ATA/1300/2019 précité consid. 5). Elle a encore considéré que la notion d'élément porteur ne ressort pas de la directive, mais que selon les croquis (5 et 6èmes , p. 4 de la directive), seul un</w:t>
      </w:r>
    </w:p>
    <w:p>
      <w:r>
        <w:t>- 17/26 - A/3578/2021 balcon, qui ne reposerait pas sur un pilier, peut bénéficier d'une diminution de la surface considérée (ATA/873/2020 du 8 septembre 2020 consid. 4). 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w:t>
      </w:r>
    </w:p>
    <w:p>
      <w:r>
        <w:rPr>
          <w:b/>
        </w:rPr>
        <w:t>E. 21</w:t>
      </w:r>
    </w:p>
    <w:p>
      <w:r>
        <w:t>Les parties divergent sur la question de savoir si les piscines doivent être qualifiées de CDPI.</w:t>
      </w:r>
    </w:p>
    <w:p>
      <w:r>
        <w:rPr>
          <w:b/>
        </w:rPr>
        <w:t>E. 22</w:t>
      </w:r>
    </w:p>
    <w:p>
      <w:r>
        <w:t>En l’occurrence, la jurisprudence a déjà eu l’occasion de trancher cette question par l’affirmative. Dans l’ATA/726/2012 du 30 octobre 2012, la chambre administrative a ainsi considéré qu’une piscine constituait une CDPI et pouvait en conséquence être traitée par la voie de la procédure accélérée (ATA/726/2012 du 30 octobre 2012 consid. 6e et 8b). Statuant sur recours dans la même procédure, le Tribunal fédéral a confirmé que, pour être reconnue comme une CDPI et bénéficier des avantages en résultant au niveau procédural, une construction doit, notamment, respecter une limite de surface fixée à 50 m2. Il a ainsi constaté que la piscine litigieuse, d’une surface de 55 m2, excédait la surface légale maximale pour être considérée de peu d’importance, de sorte que la demande d’autorisation y relative ne pouvait pas être traitée par la voie de la procédure accélérée, mais devait suivre la procédure ordinaire (arrêt du Tribunal fédéral 1C_641/2012 du 30 avril 2013 consid. 3.3; cf. aussi ATA/725/2013 du 29 octobre 2013). Contrairement à ce que soutient l’autorité intimée, dans cet arrêt, le Tribunal fédéral ne s’est pas seulement prononcé sur le type de procédure (accélérée ou ordinaire) à suivre, mais a également expressément examiné la question de la qualification en tant que CDPI de la piscine, pour parvenir à la conclusion que tel n’était pas le cas, vu ses dimensions. Dans l’arrêt du 29 octobre 2013 cité par les recourants, qui fait suite à l’arrêt du Tribunal fédéral précité dans la même affaire, la chambre administrative a derechef constaté qu’une piscine – pour autant que sa surface n’excède pas 50 m2 – doit être considérée comme une CDPI (ATA/1345/2015 cité consid. 4c, confirmé par l’arrêt du Tribunal fédéral 1C_55/2016 du 3 mars 2016 ; cf. également ATA/862/2021 du 24 août 2021 ; ATA/592/2014 du 29 juillet 2014 ; ATA/310/2006 du 13 juin 2006). S’agissant de l’ATA/612/2021 du 8 juin 2021 cité par l’intimée, il y a lieu de relevé que si, dans cette affaire, la chambre administrative a laissé la question ouverte, c’est uniquement parce que les seuils posés par l’art. 3 al. 3 RCI étaient dans tous les cas respectés (cf. également ATA/862/2021 du 24 août 2021).</w:t>
      </w:r>
    </w:p>
    <w:p>
      <w:r>
        <w:t>- 18/26 - A/3578/2021 À noter enfin que pour déterminer si un projet peut être qualifié de CDPI au sens de l’art. 3 al. 3 RCI, le Tribunal administratif, devenu depuis la chambre administrative, a précisé que la construction envisagée doit être prise dans son ensemble, en considération d'une éventuelle unité fonctionnelle avec d'autres constructions projetées ou existantes (ATA/423/2000 du 27 juin 2000 consid. 5 et 6). Dans cette affaire, le Tribunal administratif avait ainsi retenu que la piscine (36 m2) et son accès couvert (24 m2), considérés comme un tout, constituaient une CDPI. La surface totale de ces constructions dépassant déjà la superficie maximale autorisée de CDPI pour une maison individuelle, un agrandissement ne pouvait être autorisé.</w:t>
      </w:r>
    </w:p>
    <w:p>
      <w:r>
        <w:rPr>
          <w:b/>
        </w:rPr>
        <w:t>E. 23</w:t>
      </w:r>
    </w:p>
    <w:p>
      <w:r>
        <w:t>L’autorité intimée soutient que la jurisprudence, qui se réfère à un extrait du Mémorial du Grand-Conseil (MGC 1992 p. 4657) pour qualifier une piscine de CDPI, résulterait d’une confusion des juges entre la procédure accélérée et les CDPI. Ce mémorial, cité dans plusieurs arrêts de la chambre administrative, concerne la modification de l’al. 6 – devenu entretemps l’al. 7 – de l’art. 3 LCI relatif à la procédure accélérée. Les travaux préparatoires rappellent que la procédure accélérée (APA) a été introduite par la modification législative du 18 décembre 1987, dans le but de simplifier l’instruction des dossiers et de faciliter ainsi la tâche des requérants et des services du département. Depuis lors, la pratique avait mis en évidence la nécessité de préciser cette disposition légale, notamment en ce qui concernait sa portée. La référence aux travaux de peu d’importance n’était pas opportune, dès lors qu’elle ne figurait pas à l’art. 1 de la loi. Il était donc préférable de préciser que l’APA pouvait être utilisée pour des projets portant sur des travaux soumis à l’art. 1, à condition qu’ils portent sur la modification intérieure d’un bâtiment ou ne modifie pas l’aspect général de celui-ci. Par ailleurs, le projet de loi proposait que la procédure accélérée puisse également être retenue, ce qui consacrerait la pratique actuelle du département, pour des constructions nouvelles de peu d’importance ou provisoires, voire également à titre exceptionnel, pour des travaux de reconstruction présentant un caractère d’urgence. Le Mémorial du Grand Conseil poursuit en ajoutant que « S'agissant de constructions nouvelles de peu d'importance, on peut citer à titre d'exemple les piscines, cabanes de jardin ou vérandas, dans la mesure bien sûr où elles sont compatibles avec les normes de la zone de construction dans laquelle elles sont projetées ». Certes, l'ensemble de ces réflexions se rapportent à la question de la procédure accélérée et non pas spécifiquement à celle des CDPI, mais force est de constater que dans le cadre de la réflexion visant à préciser la portée de l'art. 3 al. 6 LCI et à faire des CDPI un cas à part entière d'autorisation en procédure accélérée, le législateur s'est explicitement référé à l'exemple des piscines. On ne voit pas, dans ces conditions, ce qui devrait aujourd'hui conduire à considérer que, par principe, les piscines ne devraient pas être considérées comme des CDPI.</w:t>
      </w:r>
    </w:p>
    <w:p>
      <w:r>
        <w:t>- 19/26 - A/3578/2021</w:t>
      </w:r>
    </w:p>
    <w:p>
      <w:r>
        <w:rPr>
          <w:b/>
        </w:rPr>
        <w:t>E. 24</w:t>
      </w:r>
    </w:p>
    <w:p>
      <w:r>
        <w:t>À cela s’ajoutent les indications données par les travaux préparatoires du PL 6020, lequel a introduit dans la loi la procédure accélérée. Cette nouveauté visait à légaliser la pratique des autorisations par lettre dite « APL » adoptée à l’époque par le département (appliquée pour des travaux mineurs ou des constructions de peu d’importance), dont les tribunaux avaient constaté la nullité (ATA B. du 1er mai 1985). Le rapport de la commission chargée d'étudier ce projet de loi relate notamment la crainte de certains milieux qu'une procédure accélérée d'autorisation ne provoque des abus si aucune définition précise n’était apportée à la notion de « travaux de peu d’importance » (MGC 1987 p. 6973). À cette crainte, il était proposé de répondre en définissant mieux les limites des termes « travaux de peu d'importance » en ajoutant la précision « travaux de peu d’importance, soumis à l’article 1 de la LCI ». Cette précision permettrait de confirmer que des travaux simples (entretien, etc.) qui échappaient à l’art. 1, ne seraient donc pas soumis à autorisation et que seul les travaux qui étaient assujettis au sens de l’art. 1 feraient l’objet d’une APA (MGC 1987 p. 6973-6974).</w:t>
      </w:r>
    </w:p>
    <w:p>
      <w:r>
        <w:rPr>
          <w:b/>
        </w:rPr>
        <w:t>E. 25</w:t>
      </w:r>
    </w:p>
    <w:p>
      <w:r>
        <w:t>Ainsi, dans l’esprit du législateur, à moins de n’être pas du tout soumis à autorisation en raison de leur caractère extrêmement modeste, tous travaux demeuraient soumis à autorisation de construire, quand bien même leur ampleur moindre permettrait de les traiter en procédure accélérée plutôt qu’en procédure ordinaire. Dans ce cadre, une piscine – dont il n’est pas contesté qu’il s’agisse d’une construction soumise à autorisation de construire, ne peut que s’inscrire dans la même logique : à défaut de correspondre à une construction non soumise à autorisation, au sens de l’actuel art. 1 al. 2 à 5 LCI, une piscine est forcément soumise soit à une procédure d’autorisation ordinaire, soit à une procédure d’autorisation accélérée.</w:t>
      </w:r>
    </w:p>
    <w:p>
      <w:r>
        <w:rPr>
          <w:b/>
        </w:rPr>
        <w:t>E. 26</w:t>
      </w:r>
    </w:p>
    <w:p>
      <w:r>
        <w:t>Cette dernière procédure est régie par l’art. 3 al. 7 LCI, selon lequel le département peut traiter par une procédure accélérée les demandes d'autorisation relatives à des travaux, soumis à l’art. 1 LCI : a) s’ils sont projetés en cinquième zone aux conditions prévues par le titre II, chap. VI, de la loi et lorsqu’aucune dérogation n’est sollicitée ; b) s’il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w:t>
      </w:r>
    </w:p>
    <w:p>
      <w:r>
        <w:rPr>
          <w:b/>
        </w:rPr>
        <w:t>E. 27</w:t>
      </w:r>
    </w:p>
    <w:p>
      <w:r>
        <w:t>Certes, les catégories définies par l’art. 3 al. 7 LCI vont au-delà des seules CDPI, ce qui empêche d’affirmer, comme le soutient l’autorité intimée, que toute construction soumise à la procédure accélérée devrait être considérée comme une CDPI. Sur cette base, on pourrait en particulier soutenir que l’art. 3 al. 7 let. a LCI permettrait à une piscine projetée en 5ème zone d’échapper à une telle catégorisation. Il s'agirait dans ce cas, en quelque sorte, d'un objet « neutre », auquel la procédure accélérée serait applicable simplement en raison de son</w:t>
      </w:r>
    </w:p>
    <w:p>
      <w:r>
        <w:t>- 20/26 - A/3578/2021 appartenance à la cinquième zone. Cependant, un tel raisonnement serait incomplet, car il ne tiendrait pas compte du fait qu'en dehors de la cinquième zone, c'est-à-dire en dehors du champ d'application de l'art. 3 al. 7 let. a LCI, la construction d'une piscine, qui ne correspond pas non plus aux cas visés par l'art. 3 al. 7 let. b et d, met l'autorité intimée devant le choix suivant (en partant de l'hypothèse selon laquelle la piscine respecte les dimensions prévues par l'art. 3 al. 3 RCI) : soit il s'agit d'une CDPI et la piscine peut alors faire l'objet d'une autorisation accélérée au sens de l'art. 3 al. 7 let. c LCI, soit il s'agit d'un objet trop important pour être considéré comme une CDPI, auquel cas la procédure ordinaire lui est nécessairement applicable. Qu'une piscine soit considérée comme une CDPI ou comme un objet plus important, la définition qui lui est donnée demeure quoi qu'il en soit intrinsèquement applicable à ce type de construction, indépendamment de la zone d'affectation où elle doit trouver place. On ne saurait soutenir, sous prétexte qu'une piscine doit être érigée en cinquième zone, qu'il s'agirait d'un objet différent d'une piscine projetée dans l'une des autres zones à bâtir.</w:t>
      </w:r>
    </w:p>
    <w:p>
      <w:r>
        <w:rPr>
          <w:b/>
        </w:rPr>
        <w:t>E. 28</w:t>
      </w:r>
    </w:p>
    <w:p>
      <w:r>
        <w:t>Dans ce sens, l'interprétation que l'autorité intimée tend à faire de la directive 024- v7, qui exclurait implicitement les piscines de la catégorie des CDPI, s'avère erronée. Outre que cette directive ne peut manifestement donner qu'une liste exemplative des types de constructions pouvant être considérées comme des CDPI, il ne faut pas oublier qu'elle n'a pas non plus pour vocation à s'appliquer exclusivement à la cinquième zone, ni uniquement dans l'hypothèse visée par l'art. 3 al. 7 let. a LCI. Par conséquent, dans la mesure où, suivant le raisonnement de l'autorité intimée, les piscines ne pourraient pas être considérées comme des CDPI au sens de cette directive, elles seraient alors nécessairement soumises à la procédure ordinaire de la demande définitive, quand bien même il s'agirait, par exemple, d'un bassin entièrement enterré de 30 m². Ce n'est probablement pas la conséquence que l'autorité intimée voudrait voir découler de la directive 024-v7 et cela ne correspondrait pas non plus aux efforts que le législateur et l'autorité intimée ont conjointement faits depuis près de 30 ans pour simplifier la procédure d'autorisation de construire pour les petits objets.</w:t>
      </w:r>
    </w:p>
    <w:p>
      <w:r>
        <w:rPr>
          <w:b/>
        </w:rPr>
        <w:t>E. 29</w:t>
      </w:r>
    </w:p>
    <w:p>
      <w:r>
        <w:t>Il convient encore de relever que l'argumentation de l'autorité intimée au sujet de la confusion dans laquelle se serait trouvée la jurisprudence mentionnée plus haut (dont l'arrêt du Tribunal fédéral 1C_641/2012 du 30 avril 2013) ne tient pas compte du fait que jusqu'en 2015, l'art. 3 al. 7 LCI ne prévoyait pas encore le cas de figure visé par l'actuelle let. a de cette disposition. Avant la modification de cette disposition, telle qu'adoptée le 8 mai 2015 dans le cadre du PL 11563, l'art. 3 al. 7 LCI prévoyait simplement que « Le département peut traiter par une procédure accélérée les demandes d'autorisation relatives à des travaux, soumis à l'article 1, portant sur la modification intérieure d'un bâtiment existant ou ne modifiant pas l'aspect général de celui-ci. La procédure accélérée peut également être retenue pour des constructions nouvelles de peu d'importance ou provisoires.</w:t>
      </w:r>
    </w:p>
    <w:p>
      <w:r>
        <w:t>- 21/26 - A/3578/2021 (…) ». Ainsi, jusqu'à sa modification du 8 mai 2015, l'art. 3 al. 7 LCI ne pouvait s'appliquer aux piscines qu'en tant que CDPI, pour autant qu'elles en respectent les conditions fixées par l'art. 3 al. 3 RCI. À défaut, elles devaient faire l'objet d'une autorisation en procédure ordinaire, comme l'avait constaté le Tribunal fédéral dans l'arrêt cité plus haut.</w:t>
      </w:r>
    </w:p>
    <w:p>
      <w:r>
        <w:rPr>
          <w:b/>
        </w:rPr>
        <w:t>E. 30</w:t>
      </w:r>
    </w:p>
    <w:p>
      <w:r>
        <w:t>Certes, la situation a changé à partir de 2015 avec l'adoption et l'entrée en vigueur de l'art. 3 al. 7 let. a LCI. Pour autant, cette nouvelle disposition n'a pas la conséquence que souhaite y voir l'autorité intimée. En effet, comme déjà indiqué plus haut, une piscine, en tant qu'objet soumis à autorisation de construire, ne peut, de manière générale, être décrite que comme une CDPI si elle respecte les conditions fixées par l'art. 3 al. 3 RCI, ou sinon comme une construction soumise à la procédure d'autorisation ordinaire. Le fait qu'elle se situe en cinquième zone a certes pour conséquence qu'en dérogation avec ce qui précède, une piscine peut dans tous les cas être autorisée par voie de procédure accélérée (art. 3 al. 7 let. a LCI – à condition de ne nécessiter aucune dérogation), mais cela n'a cependant aucun rapport avec sa qualification en tant qu'éventuelle CDPI, en particulier sous l'angle du calcul du rapport de surfaces prévu par l'art. 59 LCI. Plus particulièrement, cette disposition, en fixant des rapports de surfaces maximum exprimés en m² de plancher, contraint l'autorité intimée à vérifier le respect de ces surfaces, tout en lui donnant la faculté de renoncer à prendre en considération certaines constructions spécifiques (art. 59 al. 3 LCI), de même que les CDPI (art. 59 al. 7 LCI). À défaut de bénéficier d'une telle « exonération », les constructions présentes ou prévues sur une parcelle située en cinquième zone doivent, par application a contrario de l'art. 59 LCI, être prises en considération dans la surface de plancher maximum autorisée. Cette question constitue d'ailleurs, vraisemblablement, un enjeu implicite de la directive 024-v7, s'agissant des piscines.</w:t>
      </w:r>
    </w:p>
    <w:p>
      <w:r>
        <w:rPr>
          <w:b/>
        </w:rPr>
        <w:t>E. 31</w:t>
      </w:r>
    </w:p>
    <w:p>
      <w:r>
        <w:t>L'autorité intimée relève encore que la jurisprudence a déjà admis qu'une rampe d'accès non couverte d'un garage souterrain n'a pas à être considérée comme une CDPI (ATA/93/2021 du 26 janvier 2021 consid. 10). L'autorité intimée n'explique cependant pas en quoi, hormis le fait qu'elle n'a pas de gabarit, une telle construction devrait être assimilée à une piscine enterrée. C'est en réalité, bien davantage, son caractère de voie carrossable, qui conduit à admettre qu'une rampe de garage est plutôt un aménagement extérieur qu'une CDPI, étant précisé que les surfaces extérieures destinées à la circulation et au stationnement des véhicules, ainsi qu'au cheminement des piétons, n'ont jamais été considérées comme des CDPI. Par conséquent, l'ATA/93/2021 cité par l'autorité intimée ne conduit pas à retenir qu'une piscine ne serait pas une CDPI.</w:t>
      </w:r>
    </w:p>
    <w:p>
      <w:r>
        <w:rPr>
          <w:b/>
        </w:rPr>
        <w:t>E. 32</w:t>
      </w:r>
    </w:p>
    <w:p>
      <w:r>
        <w:t>Enfin, s’agissant du fait que les piscines seraient déjà appréhendées par l’art. 59 al. 3bis LCI, le tribunal relèvera que cette disposition ne s’applique, conformément aux dispositions transitoires (art. 156 al. 5 LCI), qu’aux</w:t>
      </w:r>
    </w:p>
    <w:p>
      <w:r>
        <w:t>- 22/26 - A/3578/2021 autorisations de construire déposées après son entrée en vigueur, le 28 novembre 2020, ce qui n’est pas le cas en l’occurrence. Au demeurant, l’entrée en vigueur de cette disposition, qui exige désormais que, lors de tout projet de construction en zone villa, une surface suffisante de pleine terre soit préservée, ne saurait avoir pour conséquence que les piscines ne soient plus considérées comme des CDPI.</w:t>
      </w:r>
    </w:p>
    <w:p>
      <w:r>
        <w:rPr>
          <w:b/>
        </w:rPr>
        <w:t>E. 33</w:t>
      </w:r>
    </w:p>
    <w:p>
      <w:r>
        <w:t>Il résulte de ce qui précède que les trois piscines prévues par le projet, dont la surface n’excède pas 50 m2 chacune, doivent être comptabilisées dans le calcul des CDPI. Le fait que l’une soit enterrée (villa C) et les autres hors-sol (villa A et B) n’a pas d’incidence, dès lors qu’il s’agit dans les deux cas d’une construction ayant un impact sur le sol. Au demeurant, l’argumentation de l’intimée, qui soutient que la surface des piscines des villas A et B ne devrait pas – ou seulement pour 10 m2 de la piscine de la villa B se situant hors emprise des sous-sol – être comptabilisée dans le calcul des CDPI, dans la mesure où elles seraient en grande partie intégrées à la construction du parking en sous-sol, ne saurait par ailleurs être suivie. En effet, cette position conduirait à l’absurde résultat qu’il suffirait de relier les CDPI aux constructions en sous-sol pour les exclure du calcul du rapport des surfaces.</w:t>
      </w:r>
    </w:p>
    <w:p>
      <w:r>
        <w:rPr>
          <w:b/>
        </w:rPr>
        <w:t>E. 34</w:t>
      </w:r>
    </w:p>
    <w:p>
      <w:r>
        <w:t>En l’espèce, dans son préavis du 10 novembre 2020, la DAC a retenu au titre de CDPI les surfaces suivantes : - Attique : 7.75 + 4.2 - Étage : 5.40 + 2.5 + 2.5 + 9.10 - Rez : 10.5 + 17 + 2.10 Soit un total de 61.05 m2 / 1'945 m2 = 3.15 % L’autorité intimée estime que les deux surfaces de 2.5 m2, correspondant à la partie couverte des terrasses du 1er étage des villas A et B, ont été prises en compte à tort par la DAC. En l’occurrence, il ressort des plans visés ne varietur que ces surfaces surplombent une surface au sol déjà comptabilisée (à titre de SBP). Or, conformément à la jurisprudence citée plus haut, seule est déterminante la surface au sol de la construction. Ces surfaces ne doivent donc effectivement pas être prises en compte dans le calcul de surface des CDPI. S’agissant de la surface supplémentaire de 11.72 m2 à prendre en compte selon les recourants, on doit constater que cette surface se rapporte, selon les plans (cf. not. coupe transversale C-C du plan « coupes C et D », coupe C-C’ établie par le géomètre et façade sud du plan « façades nord et sud »), à un surplomb du 1er étage des villas A et B. Cela étant, il ne ressort pas desdits plans que ce surplomb reposerait sur un pilier ou un mur de soutien. Selon les explications de l’intimée, les « poteaux fins » fixés au muret longeant le bord les piscines et au surplomb de</w:t>
      </w:r>
    </w:p>
    <w:p>
      <w:r>
        <w:t>- 23/26 - A/3578/2021 l’étage sont en réalité des « câbles » ayant une fonction décorative et ayant également pour vocation de servir de garde-corps. Ces éléments ne sauraient ainsi être assimilés à un poteau ou à un mur dont la nature correspondrait au dernier croquis, p. 4 de la directive 024-v7 (« surplomb de l’étage avec poteau ou mur »). En conséquence, cette surface ne doit pas être prise en compte à titre de CDPI, conformément à l’avant-dernier croquis, p. 4 de la directive 024-v7. Quant au muret longeant les piscines, la jurisprudence a déjà retenu qu’un muret ne constitue pas une CDPI (cf. ATA/93/2021 cité, consid. 19). La même solution s’impose s’agissant du mur séparatif entre les villas A et B, construit dans le prolongement des couverts à vélo (art. 79 LCI). L’autorité intimée conteste également la prise en compte des surfaces de 7.75 m2 et de 4.2 m2 correspondant au couvert de la terrasse du 1er étage de la villa C, au motif que la ligne de faîtage se situe à plus de 4.50 m du sol. Si la jurisprudence citée par l’autorité intimée semble en effet aller dans ce sens (cf. ATA/1305/2018 consid. 10b s’agissant du cas d’une véranda en toiture), cette question souffrira toutefois de demeurer indécise, compte tenu de ce qui suit. En tenant compte de la surface des trois piscines (75.2 m2) et après déduction des deux surfaces de 2.5 m2, la totalité des CDPI du projet représente une surface de 131.25 m2 (61.05 + 75.2 – 2.5 – 2.5), ce qui est largement supérieur aux 100 m2 maximum autorisés par la loi. Même en déduisant du calcul les 11.95 m2 (7.75 + 4.2) du couvert en attique de la villa C, la surface maximale admissible de CDPI resterait dépassée (119.3 m2), y compris en tenant compte d’une éventuelle marge d’erreur de 3 %, telle qu’admise par la jurisprudence (arrêt du Tribunal fédéral 1C_159/2020 du 5 octobre 2020 consid. 4.3.2 et les références citées). Le grief doit donc être admis.</w:t>
      </w:r>
    </w:p>
    <w:p>
      <w:r>
        <w:rPr>
          <w:b/>
        </w:rPr>
        <w:t>E. 35</w:t>
      </w:r>
    </w:p>
    <w:p>
      <w:r>
        <w:t>L’intimée se prévaut du projet de mutation parcellaire déposé dans le cadre de la requête. Il convient toutefois de relever qu’à teneur de la jurisprudence, le RCI ne prévoit pas de possibilité de calculer les CDPI en application d'un projet de mutation parcellaire (ATA/1104/2020 du 3 novembre 2020 consid. 4; ATA/805/2020 du 25 août 2020 consid. 13). Ceci dit, le tribunal constate que, même en tenant compte de la division parcellaire prévue, les surfaces maximales de CDPI (8 %) ne seraient pas respectées. En effet, le calcul serait le suivant : Pour la parcelle A, future parcelle n° 9______, d’une surface de 514 m2 : 24.5 (piscine) + 4.55 (loggia) + 8.5 (couvert à vélo) + 1.05 (fin du couvert à vélos) +</w:t>
      </w:r>
    </w:p>
    <w:p>
      <w:r>
        <w:t>- 24/26 - A/3578/2021</w:t>
      </w:r>
    </w:p>
    <w:p>
      <w:r>
        <w:rPr>
          <w:b/>
        </w:rPr>
        <w:t>E. 36</w:t>
      </w:r>
    </w:p>
    <w:p>
      <w:r>
        <w:t>L’intimée formule une conclusion subsidiaire visant à réformer l’autorisation litigieuse, en ce sens qu’elle renoncerait à la construction des deux piscines pour les villas A et B. Selon elle, la réformation de la décision se justifierait en vertu du principe d’économie de procédure.</w:t>
      </w:r>
    </w:p>
    <w:p>
      <w:r>
        <w:rPr>
          <w:b/>
        </w:rPr>
        <w:t>E. 37</w:t>
      </w:r>
    </w:p>
    <w:p>
      <w:r>
        <w:t>L’art. 69 al. 2 LPA prévoit que si la juridiction administrative admet le recours, elle réforme la décision attaquée ou l’annule. Si elle le juge nécessaire, elle peut renvoyer l’affaire à l’autorité qui a statué pour nouvelle décision.</w:t>
      </w:r>
    </w:p>
    <w:p>
      <w:r>
        <w:rPr>
          <w:b/>
        </w:rPr>
        <w:t>E. 38</w:t>
      </w:r>
    </w:p>
    <w:p>
      <w:r>
        <w:t>La chambre administrative a déjà admis qu’une autorisation de construire puisse être réformée ou amendée, cas échéant, avec l’approbation du département, notamment lorsqu’il s’agit d’une modification purement technique et mineure (cf. not. ATA/896/2021 du 31 août 2021).</w:t>
      </w:r>
    </w:p>
    <w:p>
      <w:r>
        <w:rPr>
          <w:b/>
        </w:rPr>
        <w:t>E. 39</w:t>
      </w:r>
    </w:p>
    <w:p>
      <w:r>
        <w:t>En l’occurrence, comme le relèvent les recourants, une réduction de près de 50 m2 de CDPI ne saurait constituer une modification mineure du projet, ce d’autant que la suppression des piscines aura nécessairement un impact au niveau esthétique et architectural, celles-ci étant prévues dans la continuité des terrasses et intégrées à la construction du sous-sol. Se pose également la question du maintien, au regard de l’art. 79 LCI, du mur séparatif entres les villas A-B et la villa C, lequel a visiblement également une fonction partielle de soutènement (cf. plan « coupe A et B »). Dans ces circonstances, il convient de rejeter la conclusion subsidiaire formulée par l'intimée.</w:t>
      </w:r>
    </w:p>
    <w:p>
      <w:r>
        <w:t>- 25/26 - A/3578/2021</w:t>
      </w:r>
    </w:p>
    <w:p>
      <w:r>
        <w:rPr>
          <w:b/>
        </w:rPr>
        <w:t>E. 40</w:t>
      </w:r>
    </w:p>
    <w:p>
      <w:r>
        <w:t>Au vu de ce qui précède, le recours sera admis et l’autorisation de construire querellée annulée, sans qu’il y ait lieu d’examiner le dernier grief invoqué par les recourants.</w:t>
      </w:r>
    </w:p>
    <w:p>
      <w:r>
        <w:rPr>
          <w:b/>
        </w:rPr>
        <w:t>E. 41</w:t>
      </w:r>
    </w:p>
    <w:p>
      <w:r>
        <w:t>En application des art. 87 al. 1 LPA et 1 et 2 du règlement sur les frais, émoluments et indemnités en procédure administrative du 30 juillet 1986 (RFPA - E 5 10.03), l’intimée, qui succombe, est condamnée au paiement d’un émolument s'élevant à CHF 1’500.-. L’avance de frais effectuée par les recourants de CHF 900.- leur sera restituée.</w:t>
      </w:r>
    </w:p>
    <w:p>
      <w:r>
        <w:rPr>
          <w:b/>
        </w:rPr>
        <w:t>E. 42</w:t>
      </w:r>
    </w:p>
    <w:p>
      <w:r>
        <w:t>Vu l'issue du litige, une indemnité de procédure de CHF 1’500.-, à la charge des parties intimées, prises conjointement et solidairement, sera allouée aux recourants (art. 87 al. 2 à 4 LPA et 6 RFPA).</w:t>
      </w:r>
    </w:p>
    <w:p>
      <w:r>
        <w:t>- 26/26 - A/3578/2021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