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JTAPI/488/2025 vom 9. Mai 2025</w:t>
      </w:r>
    </w:p>
    <w:p>
      <w:r>
        <w:t>GE Cour de justice, 2025-05-09, FR</w:t>
      </w:r>
    </w:p>
    <w:p>
      <w:r>
        <w:rPr>
          <w:b/>
        </w:rPr>
        <w:t xml:space="preserve">Quelle: </w:t>
      </w:r>
      <w:r>
        <w:t>https://mcp.opencaselaw.ch/entscheid/ge_gerichte_JTAPI_488_2025</w:t>
      </w:r>
    </w:p>
    <w:p>
      <w:r>
        <w:t>FR: GE_GERICHTE JTAPI/488/2025 du 9 mai 2025</w:t>
      </w:r>
    </w:p>
    <w:p>
      <w:r>
        <w:t>IT: GE_GERICHTE JTAPI/488/2025 del 9 maggio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4.4</w:t>
      </w:r>
    </w:p>
    <w:p>
      <w:r>
        <w:t>; 5A_792/2016 du 23 janvier 2017 consid. 3.4 ; 6B_594/2015 du 29 février 2016 consid. 2.1 ; ATA/1637/2017 du 19 décembre 2017 consid. 3d).</w:t>
      </w:r>
    </w:p>
    <w:p>
      <w:r>
        <w:rPr>
          <w:b/>
        </w:rPr>
        <w:t>E. 5</w:t>
      </w:r>
    </w:p>
    <w:p>
      <w:r>
        <w:t>À titre préalable, le recourant sollicite l’octroi de l’effet suspensif au recours afin de lui permettre de rester en Suisse le temps de la procédure.</w:t>
      </w:r>
    </w:p>
    <w:p>
      <w:r>
        <w:rPr>
          <w:b/>
        </w:rPr>
        <w:t>E. 6</w:t>
      </w:r>
    </w:p>
    <w:p>
      <w:r>
        <w:t>Selon l’art. 66 al. 1 LPA, le recours a effet suspensif à moins que l’autorité qui a pris la décision attaquée n’ait ordonné l’exécution nonobstant recours. Le tribunal</w:t>
      </w:r>
    </w:p>
    <w:p>
      <w:r>
        <w:t>- 6/11 - A/77/2025 peut restituer l’effet suspensif à la demande de la partie dont les intérêts sont gravement menacés, lorsqu’aucun intérêt public ou privé prépondérant ne s’y oppose (art. 66 al. 3 LPA).</w:t>
      </w:r>
    </w:p>
    <w:p>
      <w:r>
        <w:rPr>
          <w:b/>
        </w:rPr>
        <w:t>E. 7</w:t>
      </w:r>
    </w:p>
    <w:p>
      <w:r>
        <w:t>En l’espèce, la décision indiquant clairement que le renvoi a effet suspensif, le recours doit donc être déclaré sans objet sur ce point.</w:t>
      </w:r>
    </w:p>
    <w:p>
      <w:r>
        <w:rPr>
          <w:b/>
        </w:rPr>
        <w:t>E. 8</w:t>
      </w:r>
    </w:p>
    <w:p>
      <w:r>
        <w:t>Le recourant estime que son droit d’être entendu a été violé du fait qu’il n’avait pas été invité à participer à l’administration des preuves et sollicite également son audition.</w:t>
      </w:r>
    </w:p>
    <w:p>
      <w:r>
        <w:rPr>
          <w:b/>
        </w:rPr>
        <w:t>E. 9</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10</w:t>
      </w:r>
    </w:p>
    <w:p>
      <w:r>
        <w:t>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 Enfin, le droit d’être entendu ne comprend pas le droit d’être entendu oralement (cf. not. art. 41 in fine LPA ; ATF 140 I 68 consid. 9.6.1 ; 134 I 140 consid. 5.3 ; 130 II 425 consid. 2.1 ; arrêts du Tribunal fédéral 5D_204/2016 du 15 mars 2017 consid.</w:t>
      </w:r>
    </w:p>
    <w:p>
      <w:r>
        <w:rPr>
          <w:b/>
        </w:rPr>
        <w:t>E. 11</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du recourant, étant souligné qu’il a eu la possibilité de s’exprimer dans le cadre de son recours et de produire tout moyen de preuve utile en annexe de ses écritures. Il n'indique d'ailleurs pas sur quels aspects de sa situation la procédure écrite aurait été impropre à lui permettre de renseigner correctement le tribunal.</w:t>
      </w:r>
    </w:p>
    <w:p>
      <w:r>
        <w:t>- 7/11 - A/77/2025 Concernant la prétendue violation de son droit d’être entendu dans le cadre de l’instruction du dossier avant le prononcé de la décision querellée, le tribunal rappellera que le recourant a été informé, par courrier du 4 juin 2024, de l’intention de l’OCPM de révoquer son autorisation de séjour et que l’opportunité de se déterminer avant que la décision ne soit rendue lui a été donnée, opportunité qu’il n’a pas saisie puisqu’il n’a transmis aucune observation dans le délai accordé. Il n’a pas non plus transmis d’observations ultérieurement - alors que la décision querellée a été rendue plus de six mois après la lettre d’intention de l’OCPM - ni demandé à pouvoir consulter le dossier, lequel contient notamment les échanges entre autorités concernant la question de sa véritable nationalité dont il estime avoir été écarté. Enfin, dans le cadre de la présente procédure, le recourant s’est contenté de faire valoir que son droit d’être entendu aurait été violé sans pour autant produire des pièces et donner des explications sur sa situation, qui appuieraient ses allégations selon lesquelles il remplirait les conditions légales pour la délivrance d’une autorisation de séjour pour cas de rigueur. Au vu de ce qui précède, aucune violation du droit d’être entendu du recourant ne peut être retenue.</w:t>
      </w:r>
    </w:p>
    <w:p>
      <w:r>
        <w:rPr>
          <w:b/>
        </w:rPr>
        <w:t>E. 12</w:t>
      </w:r>
    </w:p>
    <w:p>
      <w:r>
        <w:t>Le recourant conteste la révocation de son autorisation de séjour et que l’OCPM ait retenu qu’il ne remplissait pas les conditions pour l’obtention d’une autorisation de séjour pour cas de rigueur.</w:t>
      </w:r>
    </w:p>
    <w:p>
      <w:r>
        <w:rPr>
          <w:b/>
        </w:rPr>
        <w:t>E. 13</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14</w:t>
      </w:r>
    </w:p>
    <w:p>
      <w:r>
        <w:t>La loi fédérale sur les étrangers et l'intégration du 16 décembre 2005 (LEI - RS 142.20) et ses ordonnances d'exécution, en particulier l'OASA, règlent l'entrée, le séjour et la sortie des étrangers dont le statut juridique n'est pas réglé par d'autres dispositions du droit fédéral ou par des traités internationaux conclus par la Suisse (art. 1 et 2 LEI), dont l’ALCP, ce qui est le cas pour les ressortissants brésiliens.</w:t>
      </w:r>
    </w:p>
    <w:p>
      <w:r>
        <w:rPr>
          <w:b/>
        </w:rPr>
        <w:t>E. 15</w:t>
      </w:r>
    </w:p>
    <w:p>
      <w:r>
        <w:t>L'Accord du 21 juin 1999 entre la Confédération suisse d'une part, et la Communauté européenne et ses Etats membres, d'autre part, sur la libre circulation des personnes (ALCP - RS 0.142.112.681) et l’ordonnance sur l'introduction progressive de la libre circulation des personnes entre, d'une part, la Confédération suisse et, d'autre part, l'Union européenne1 et ses Etats membres, ainsi qu'entre les Etats membres de l'Association européenne de libre-échange du 22 mai 2002 (Ordonnance sur l'introduction de la libre circulation des personnes, OLCP – RS 142.203) s'appliquent en premier lieu aux ressortissants des pays membres de l'UE/AELE, la LEI ne s'appliquant à eux que si ses dispositions sont</w:t>
      </w:r>
    </w:p>
    <w:p>
      <w:r>
        <w:t>- 8/11 - A/77/2025 plus favorables que celles de l'ALCP et si ce dernier ne contient pas de dispositions dérogatoires (art. 12 ALCP ; art. 2 LEI).</w:t>
      </w:r>
    </w:p>
    <w:p>
      <w:r>
        <w:rPr>
          <w:b/>
        </w:rPr>
        <w:t>E. 16</w:t>
      </w:r>
    </w:p>
    <w:p>
      <w:r>
        <w:t>En vertu de l'art. 23 al. 1 OLCP, les autorisations de séjour de courte durée, de séjour et frontalières UE/AELE peuvent être révoquées ou ne pas être prolongées, si les conditions requises pour leur délivrance ne sont plus remplies.</w:t>
      </w:r>
    </w:p>
    <w:p>
      <w:r>
        <w:rPr>
          <w:b/>
        </w:rPr>
        <w:t>E. 17</w:t>
      </w:r>
    </w:p>
    <w:p>
      <w:r>
        <w:t>Lorsqu'il est constaté par après que les conditions à l'octroi de l'autorisation n'étaient pas réalisées dès le début et que l'autorisation a été délivrée à tort, celle-ci doit être révoquée ou ne pas être prolongée, conformément à la disposition qui précède, pour autant que cela paraisse conforme au principe de proportionnalité dans le cas concret et que cela ne porte pas atteinte à la confiance légitime de l'étranger à l'égard des autorités (cf. arrêts 2C_624/2018 du 7 août 2018 consid. 6.1 ; 2C_147/2016 du 31 mai 2016 consid. 3.2; 2C_96/2012 du 18 septembre 2012 consid. 2.2.2).</w:t>
      </w:r>
    </w:p>
    <w:p>
      <w:r>
        <w:rPr>
          <w:b/>
        </w:rPr>
        <w:t>E. 18</w:t>
      </w:r>
    </w:p>
    <w:p>
      <w:r>
        <w:t>Conformément à l’art. 62 al. 1 let. a LEI, l’autorité compétente peut révoquer et, a fortiori, refuser d’octroyer une autorisation de séjour, lorsque l’étranger ou son représentant légal a fait de fausses déclarations ou a dissimulé des faits essentiels durant la procédure d’autorisation (cf. not. arrêts du Tribunal fédéral 2C_532/2020 du 7 octobre 2020 consid. 5 ; 2C_562/2019 du 10 janvier 2020 consid. 5.2 et 5.5).</w:t>
      </w:r>
    </w:p>
    <w:p>
      <w:r>
        <w:rPr>
          <w:b/>
        </w:rPr>
        <w:t>E. 19</w:t>
      </w:r>
    </w:p>
    <w:p>
      <w:r>
        <w:t>Selon l'art. 30 al. 1 let. b LEI, il est possible de déroger aux conditions d'admission d'un étranger en Suisse pour tenir compte des cas individuels d'extrême gravité.</w:t>
      </w:r>
    </w:p>
    <w:p>
      <w:r>
        <w:rPr>
          <w:b/>
        </w:rPr>
        <w:t>E. 20</w:t>
      </w:r>
    </w:p>
    <w:p>
      <w:r>
        <w:t>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Ces critères, qui doivent impérativement être respectés, ne sont toutefois pas exhaustifs (ATF 137 II 345 consid. 3.2.3 ; 137 II 1 consid. 1 ; arrêts du Tribunal administratif fédéral F-3986/2015 du 22 mai 2017 consid. 9.3 ; ATA/465/2017 du</w:t>
      </w:r>
    </w:p>
    <w:p>
      <w:r>
        <w:rPr>
          <w:b/>
        </w:rPr>
        <w:t>E. 25</w:t>
      </w:r>
    </w:p>
    <w:p>
      <w:r>
        <w:t>En l'espèce, le recourant a produit un passeport croate lors de sa demande d’autorisation de séjour en septembre 2023 alors qu’il n’est pas ressortissant de ce pays, ce qu’il ne conteste pas. Il est du reste titulaire d’un passeport kosovar valable, qu’il a présenté lors de ses déplacements à l’étranger et notamment lors de son retour en Suisse en provenant de ______ (Kosovo) le 17 mars 2024, au moment où il a été arrêté à la frontière et s’est vu notifier une décision de refus d’entrée et renvoi. Le fait qu’il n’ait pas été condamné pénalement pour avoir utilisé un faux passeport n’a pas d’incidence sur la présente procédure. Dès lors que le recourant ne peut pas se prévaloir de la nationalité croate (ou de la nationalité d'un autre Etat membre de l'Union européenne ou de l'AELE), une condition nécessaire à l'octroi (ou maintien) de son autorisation de séjour UE/AELE fait défaut et celle-ci peut être révoquée en vertu de l'art. 23 al. 1 OLCP. Sous l'angle du principe de proportionnalité, l’on relèvera que dès lors que le recourant a sciemment trompé les autorités sur sa nationalité en vue d’obtenir frauduleusement une autorisation de séjour, il ne saurait dans ces conditions prétendre au maintien de son autorisation de séjour UE/AELE. Ainsi, rien ne permet d'affirmer que la décision de révocation de son permis B serait disproportionnée. L'appréciation que l'autorité intimée a faite de la situation du recourant, sous l'angle des art. 30 al. 1 let. b LEI et 31 OASA, apparaît également parfaitement admissible, étant en particulier relevé son très bref séjour en Suisse, son âge et l’absence d’attaches si étroites avec la Suisse que l’on ne saurait exiger de lui qu’il quitte ce pays, étant rappelé qu’il n’a fourni aucune information complémentaire sur sa situation personnelle dans le cadre de la présente procédure, alors qu’il en avait</w:t>
      </w:r>
    </w:p>
    <w:p>
      <w:r>
        <w:t>- 10/11 - A/77/2025 l’opportunité dans le cadre des échanges d’écritures, qui permettrait d’amener à une autre solution que celle retenue par l’OCPM. Dans ces conditions, le tribunal, qui doit respecter la latitude de jugement conférée à l'OCPM, ne saurait en corriger le résultat en fonction d'une autre conception, sauf à statuer en opportunité, ce que la loi lui interdit de faire (art. 61 al. 2 LPA). C'est donc à juste titre que l'OCPM a prononcé la décision litigieuse.</w:t>
      </w:r>
    </w:p>
    <w:p>
      <w:r>
        <w:rPr>
          <w:b/>
        </w:rPr>
        <w:t>E. 26</w:t>
      </w:r>
    </w:p>
    <w:p>
      <w:r>
        <w:t>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27</w:t>
      </w:r>
    </w:p>
    <w:p>
      <w:r>
        <w:t>En l'espèce, dès lors qu'elle a révoqué l'autorisation de séjour du recourant et refusé de lui délivrer une autorisation de séjour pour cas de rigueur, l'autorité intimée devait en soi 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28</w:t>
      </w:r>
    </w:p>
    <w:p>
      <w:r>
        <w:t>En tous points mal fondé, le recours est rejeté.</w:t>
      </w:r>
    </w:p>
    <w:p>
      <w:r>
        <w:rPr>
          <w:b/>
        </w:rPr>
        <w:t>E. 29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secrétariat d'État aux migrations.</w:t>
      </w:r>
    </w:p>
    <w:p>
      <w:r>
        <w:t>- 11/11 - A/77/2025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