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JTAPI/484/2022 vom 1. Mai 2022</w:t>
      </w:r>
    </w:p>
    <w:p>
      <w:r>
        <w:t>GE Cour de justice, 2022-05-01, FR</w:t>
      </w:r>
    </w:p>
    <w:p>
      <w:r>
        <w:rPr>
          <w:b/>
        </w:rPr>
        <w:t xml:space="preserve">Quelle: </w:t>
      </w:r>
      <w:r>
        <w:t>https://mcp.opencaselaw.ch/entscheid/ge_gerichte_JTAPI_484_2022</w:t>
      </w:r>
    </w:p>
    <w:p>
      <w:r>
        <w:t>FR: GE_GERICHTE JTAPI/484/2022 du 1 mai 2022</w:t>
      </w:r>
    </w:p>
    <w:p>
      <w:r>
        <w:t>IT: GE_GERICHTE JTAPI/484/2022 del 1 maggio 2022</w:t>
      </w:r>
    </w:p>
    <w:p>
      <w:pPr>
        <w:pStyle w:val="Heading2"/>
      </w:pPr>
      <w:r>
        <w:t>Erwägungen</w:t>
      </w:r>
    </w:p>
    <w:p>
      <w:r>
        <w:rPr>
          <w:b/>
        </w:rPr>
        <w:t>E. 1</w:t>
      </w:r>
    </w:p>
    <w:p>
      <w:r>
        <w:t>Toute personne directement touchée par une mesure d’éloignement ordonnée en application de l'art. 8 LVD peut en solliciter la prolongation auprès du tribunal au plus tard quatre jours avant son expiration (art. 11 al. 2 LVD). Ce dernier, dont le pouvoir d’examen s’étend à l’opportunité, statue avant l’expiration de la mesure, à défaut de quoi celle-ci cesse de déployer ses effets (art. 11 al. 3 LVD).</w:t>
      </w:r>
    </w:p>
    <w:p>
      <w:r>
        <w:rPr>
          <w:b/>
        </w:rPr>
        <w:t>E. 2</w:t>
      </w:r>
    </w:p>
    <w:p>
      <w:r>
        <w:t>En l'occurrence, la requête de Mme A______ a été valablement formée quatre jours avant l'expiration de la mesure litigieuse, de sorte qu'elle est recevable.</w:t>
      </w:r>
    </w:p>
    <w:p>
      <w:r>
        <w:rPr>
          <w:b/>
        </w:rPr>
        <w:t>E. 3</w:t>
      </w:r>
    </w:p>
    <w:p>
      <w:r>
        <w:t>Le tribunal statue ce jour avant cette échéance.</w:t>
      </w:r>
    </w:p>
    <w:p>
      <w:r>
        <w:rPr>
          <w:b/>
        </w:rPr>
        <w:t>E. 4</w:t>
      </w:r>
    </w:p>
    <w:p>
      <w:r>
        <w:t>La LVD a pour but de contribuer à la protection de la personnalité dans le cadre familial et domestique en soutenant et en renforçant les efforts de lutte contre les violences domestiques et entend assurer cohérence et fiabilité aux interventions en matière de violences domestiques (art. 1 al. 1 et 2 LVD). Elle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(cf. ATA/619/2020 du 23 juin 2020 consid. 5 ; ATA/998/2018 du 25 septembre 2018 consid. 3a et la référence citée ; ATA/591/2015 du 9 juin 2015 consid. 3 ; ATA/78/2015 du 20 janvier 2015 consid. 6).</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w:t>
      </w:r>
    </w:p>
    <w:p>
      <w:r>
        <w:rPr>
          <w:b/>
        </w:rPr>
        <w:t>E. 5</w:t>
      </w:r>
    </w:p>
    <w:p>
      <w:r>
        <w:t>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- 8/11 - A/1449/2022</w:t>
      </w:r>
    </w:p>
    <w:p>
      <w:r>
        <w:t>La mesure d'éloignement est prononcée pour une durée de dix jours au moins et de trente jours au plus (art. 8 al. 3 LVD).</w:t>
      </w:r>
    </w:p>
    <w:p>
      <w:r>
        <w:rPr>
          <w:b/>
        </w:rPr>
        <w:t>E. 6</w:t>
      </w:r>
    </w:p>
    <w:p>
      <w:r>
        <w:t>Selon l'art. 10 LVD, la personne éloignée est tenue, dans un délai de trois jours ouvrables après notification de la décision, de prendre contact et de convenir d’un entretien avec une institution habilitée à recevoir les auteurs présumés de violence domestique ; elle doit se présenter à cet entretien, destiné à l'aider à évaluer sa situation et à lui fournir des informations socio-thérapeutiques et juridiques ; cette obligation est mentionnée dans la décision d’éloignement.</w:t>
      </w:r>
    </w:p>
    <w:p>
      <w:r>
        <w:rPr>
          <w:b/>
        </w:rPr>
        <w:t>E. 7</w:t>
      </w:r>
    </w:p>
    <w:p>
      <w:r>
        <w:t>La police s’assure du respect des obligations imposées à la personne éloignée (art.</w:t>
      </w:r>
    </w:p>
    <w:p>
      <w:r>
        <w:rPr>
          <w:b/>
        </w:rPr>
        <w:t>E. 10</w:t>
      </w:r>
    </w:p>
    <w:p>
      <w:r>
        <w:t>al. 4 LVD. 8. La mesure d'éloignement peut être prolongée pour trente jours au plus. Depuis le prononcé initial de la mesure, sa durée totale ne peut excéder nonante jours (art.</w:t>
      </w:r>
    </w:p>
    <w:p>
      <w:r>
        <w:rPr>
          <w:b/>
        </w:rPr>
        <w:t>E. 11</w:t>
      </w:r>
    </w:p>
    <w:p>
      <w:r>
        <w:t>Par conséquent, la demande de prolongation sera admise et la mesure d'éloignement prolongée pour une durée de 30 jours soit jusqu'au 10 juin 2022.</w:t>
      </w:r>
    </w:p>
    <w:p>
      <w:r>
        <w:rPr>
          <w:b/>
        </w:rPr>
        <w:t>E. 12</w:t>
      </w:r>
    </w:p>
    <w:p>
      <w:r>
        <w:t>Il ne sera pas perçu d'émolument (art. 87 al. 1 LPA).</w:t>
      </w:r>
    </w:p>
    <w:p>
      <w:r>
        <w:t>- 10/11 - A/1449/2022</w:t>
      </w:r>
    </w:p>
    <w:p>
      <w:r>
        <w:rPr>
          <w:b/>
        </w:rPr>
        <w:t>E. 13</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- 11/11 - A/1449/2022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