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JTAPI/47/2025 vom 16. Januar 2025</w:t>
      </w:r>
    </w:p>
    <w:p>
      <w:r>
        <w:t>GE Cour de justice, 2025-01-16, FR</w:t>
      </w:r>
    </w:p>
    <w:p>
      <w:r>
        <w:rPr>
          <w:b/>
        </w:rPr>
        <w:t xml:space="preserve">Quelle: </w:t>
      </w:r>
      <w:r>
        <w:t>https://mcp.opencaselaw.ch/entscheid/ge_gerichte_JTAPI_47_2025</w:t>
      </w:r>
    </w:p>
    <w:p>
      <w:r>
        <w:t>FR: GE_GERICHTE JTAPI/47/2025 du 16 janvier 2025</w:t>
      </w:r>
    </w:p>
    <w:p>
      <w:r>
        <w:t>IT: GE_GERICHTE JTAPI/47/2025 del 16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- 5/13 - A/2408/2024</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A titre préliminaire, la recourante sollicite sa comparution personnelle.</w:t>
      </w:r>
    </w:p>
    <w:p>
      <w:r>
        <w:rPr>
          <w:b/>
        </w:rPr>
        <w:t>E. 4</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w:t>
      </w:r>
    </w:p>
    <w:p>
      <w:r>
        <w:rPr>
          <w:b/>
        </w:rPr>
        <w:t>E. 5</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 la recourante. Elle a en effet eu la possibilité de faire valoir ses arguments à plusieurs reprises dans le cadre du recours et de produire tout moyen de preuve utile en annexe de ses écritures, sans qu’elle n'explique quels éléments la procédure écrite l’aurait empêchée d'exprimer de manière pertinente et complète.</w:t>
      </w:r>
    </w:p>
    <w:p>
      <w:r>
        <w:t>Cette demande d'instruction, en soi non obligatoire, sera par conséquent rejetée, dans la mesure où elle n’apportera pas un éclairage différent sur le dossier.</w:t>
      </w:r>
    </w:p>
    <w:p>
      <w:r>
        <w:rPr>
          <w:b/>
        </w:rPr>
        <w:t>E. 6</w:t>
      </w:r>
    </w:p>
    <w:p>
      <w:r>
        <w:t>Selon l’art. 61 al. 1 LPA, le recours peut être formé pour violation du droit, y compris l’excès et l’abus du pouvoir d’appréciation (let. a), ou pour constatation</w:t>
      </w:r>
    </w:p>
    <w:p>
      <w:r>
        <w:t>- 6/13 - A/2408/2024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6.1</w:t>
      </w:r>
    </w:p>
    <w:p>
      <w:r>
        <w:t>; ATA/677/2015 du 23 juin 2015 consid. 6a).</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Le présent litige a pour objet le refus par l'autorité intimée d'octroyer à la recourante une nouvelle autorisation de séjour pour études.</w:t>
      </w:r>
    </w:p>
    <w:p>
      <w:r>
        <w:rPr>
          <w:b/>
        </w:rPr>
        <w:t>E. 9</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rPr>
          <w:b/>
        </w:rPr>
        <w:t>E. 10</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11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12</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w:t>
      </w:r>
    </w:p>
    <w:p>
      <w:r>
        <w:t>- 7/13 - A/2408/2024 niveau de formation et les qualifications personnelles requis pour suivre la formation ou le perfectionnement prévus (let. d). Ces conditions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ATA/876/2021 du 31 août 2021 consid. 8b).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w:t>
      </w:r>
    </w:p>
    <w:p>
      <w:r>
        <w:rPr>
          <w:b/>
        </w:rPr>
        <w:t>E. 13</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(ATA/1129/2022 du 8 novembre 2022 consid. 3h ; ATA/303/2014 du 29 avril 2014 consid. 7).</w:t>
      </w:r>
    </w:p>
    <w:p>
      <w:r>
        <w:rPr>
          <w:b/>
        </w:rPr>
        <w:t>E. 14</w:t>
      </w:r>
    </w:p>
    <w:p>
      <w:r>
        <w:t>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15</w:t>
      </w:r>
    </w:p>
    <w:p>
      <w:r>
        <w:t>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w:t>
      </w:r>
    </w:p>
    <w:p>
      <w:r>
        <w:rPr>
          <w:b/>
        </w:rPr>
        <w:t>E. 16</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w:t>
      </w:r>
    </w:p>
    <w:p>
      <w:r>
        <w:t>- 8/13 - A/2408/2024 marché du travail (art. 21 al. 3 LEI), le séjour effectué en vue d'une formation ou d'une formation continue est un séjour temporaire (cf. Directives SEM, ch. 5.1.1.1).</w:t>
      </w:r>
    </w:p>
    <w:p>
      <w:r>
        <w:rPr>
          <w:b/>
        </w:rPr>
        <w:t>E. 17</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C- 5718/2013 du 10 avril 2014 consid. 7.2.3)</w:t>
      </w:r>
    </w:p>
    <w:p>
      <w:r>
        <w:rPr>
          <w:b/>
        </w:rPr>
        <w:t>E. 18</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w:t>
      </w:r>
    </w:p>
    <w:p>
      <w:r>
        <w:rPr>
          <w:b/>
        </w:rPr>
        <w:t>E. 19</w:t>
      </w:r>
    </w:p>
    <w:p>
      <w:r>
        <w:t>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C- 5436/2015 du 29 juin 2016 consid. 7.3).</w:t>
      </w:r>
    </w:p>
    <w:p>
      <w:r>
        <w:rPr>
          <w:b/>
        </w:rPr>
        <w:t>E. 20</w:t>
      </w:r>
    </w:p>
    <w:p>
      <w:r>
        <w:t>L'art. 27 LEI est une disposition rédigée en la forme potestative (« Kann-Vorschrift »). En conséquence, même si l'intéressée remplissait toutes les conditions prévues par la loi, elle ne disposerait d'aucun droit à la délivrance d'une autorisation de séjour, à moins qu'elle ne puisse se prévaloir d'une disposition particulière du droit fédéral ou d'un traité lui conférant un tel droit, ce qui n'est pas le cas en l'espèce.</w:t>
      </w:r>
    </w:p>
    <w:p>
      <w:r>
        <w:t>L'admission d'un étranger est donc une décision appartenant à tout Etat souverain qui gère sa politique migratoire de manière autonome, sous réserve des obligations découlant du droit international public (Message du Conseil fédéral du 8 mars 2002 concernant la loi sur les étrangers, in : FF 2002 3469, pp. 3480 à 3482 ch. 1.2.1 et p. 3531 ch. 2.2, ad art. 3 du projet de loi ; cf. arrêt du TAF F-1243/2023 du 17 octobre 2024 consid. 8.1).</w:t>
      </w:r>
    </w:p>
    <w:p>
      <w:r>
        <w:rPr>
          <w:b/>
        </w:rPr>
        <w:t>E. 21</w:t>
      </w:r>
    </w:p>
    <w:p>
      <w:r>
        <w:t>Sur la base de ce constat, les autorités disposent d'un large pouvoir d'appréciation dans le cadre des décisions en matière d'autorisations de séjour pour formation (art. 96 LEI) et ne sont par conséquent pas limitées au cadre légal défini par les art. 27 LEI et 23 al. 2 OASA. Elles sont toutefois tenues de procéder, dans chaque cas concret, à une pesée des intérêts globale et minutieuse en se souciant, dans l'exercice</w:t>
      </w:r>
    </w:p>
    <w:p>
      <w:r>
        <w:t>- 9/13 - A/2408/2024 de leur pouvoir d'appréciation, des intérêts publics (en particulier celui de l'évolution sociodémographique de la Suisse prévu à l'art. 3 al. 3 LEI [cf. arrêt du TAF F-2625/2018 du 22 juin 2020 consid. 7.6]) et de la situation personnelle de l'étranger (cf. arrêt du TAF F-1201/2017 du 19 février 2019 consid. 8.1; cf. Spescha et al., Handbuch zum Migrationsrecht, 4e éd., 2020, p. 118 ss).</w:t>
      </w:r>
    </w:p>
    <w:p>
      <w:r>
        <w:rPr>
          <w:b/>
        </w:rPr>
        <w:t>E. 22</w:t>
      </w:r>
    </w:p>
    <w:p>
      <w:r>
        <w:t>De plus, l'intérêt à une politique de migration restrictive doit être pris en considération dans la pesée globale des intérêts, la Suisse ne pouvant accueillir tous les étrangers qui désirent venir sur le sol helvétique, que ce soit pour des séjours de courte ou de longue durée (cf. arrêt du TAF F-1243/2023 du 17 octobre 2024 consid. 8.2 ainsi que Directives LEI, Domaine des étrangers, octobre 2013, état au 1er janvier 2025 [ci-après : Directives LEI ] ch. 1.1).</w:t>
      </w:r>
    </w:p>
    <w:p>
      <w:r>
        <w:t>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des intéressés, sans qu'il n'existe de motif objectif justifiant l'utilisation d'un tel critère (ATF 147 I 89 consid. 2.9). Ce précédent a donc eu pour conséquence de restreindre quelque peu la marge d'appréciation très large qui était reconnue jusqu'alors au SEM (cf. arrêt du TAF F-4440/2020 du 13 juillet 2021 consid. 5.4).</w:t>
      </w:r>
    </w:p>
    <w:p>
      <w:r>
        <w:rPr>
          <w:b/>
        </w:rPr>
        <w:t>E. 23</w:t>
      </w:r>
    </w:p>
    <w:p>
      <w:r>
        <w:t>mai 2023 consid. 8.4.1 ; F-2118/2021 du 16 mai 2023 consid. 5.3.3).</w:t>
      </w:r>
    </w:p>
    <w:p>
      <w:r>
        <w:t>En outre, la recourante n'a pas établi, à satisfaction de droit, que les études envisagées ne pouvaient pas être suivies ailleurs qu'en Suisse. Au contraire, les explications fournies par la recourante tendent plutôt à démontrer que ses choix sont avant tout dictés par des motifs relevant de sa seule convenance personnelle. Ses arguments, bien que compréhensibles, ne sont pas déterminants s’agissant de l’octroi d’un permis de séjour pour études et ne suffisent en tout état pas à démontrer la nécessité de suivre la formation considérée à Genève. A cet égard, il sera relevé qu'une simple recherche sur internet permet de constater que la Mongolia International University située dans la capitale, propose une formation visant l'obtention d'un Master in Business Administration et enseignée en anglais (cf. https://miu.edu.mn/mba-som/ [consulté en janvier 2024]).</w:t>
      </w:r>
    </w:p>
    <w:p>
      <w:r>
        <w:t>Enfin, l'on ne saurait reprocher à l'OCPM d'avoir nourri quelques doutes quant à la volonté de la recourante de retourner en Mongolie à l'issue de son séjour en Suisse, dès lors qu'elle s'était déjà engagée, notamment à l'occasion de sa demande de renouvellement de sa précédente autorisation de séjour, à quitter la Suisse à la fin de celle-ci, ce qu'elle n'a pas fait. C'est le lieu de rappeler qu'à teneur des art. 5 al. 2 LEI et 23 al. 2 OASA, d'une part, l'intéressé doit avoir l'intention de quitter la Suisse à l'issue de sa formation et, d'autre part, aucune procédure de demande antérieure ne doit indiquer que la formation envisagée vise uniquement à éluder les prescriptions générales sur l'admission et le séjour des étrangers afin d'y séjourner durablement. Il convient de tenir notamment compte de la situation personnelle de la requérante (âge, situation familiale, formation scolaire préalable, environnement social) et de sa région de provenance (situation économique et politique, marché du travail indigène pour les diplômés des hautes écoles). Il s'agit, sur cette base, d'évaluer la vraisemblance du retour volontaire dans le pays d'origine - respectivement de provenance - au terme de la formation envisagée en Suisse (cf. Directives SEM, ch. 5.1.1.1).</w:t>
      </w:r>
    </w:p>
    <w:p>
      <w:r>
        <w:t>Par ailleurs, la recourante a déjà été active professionnellement, tant en Suisse qu'à l'étranger et s'était vu offrir une opportunité professionnelle à l'E______ à F______ en début d'année 2024. Cela démontre bien que les acquis préalables de la recourante constituent des atouts et lui permettent déjà une insertion dans le tissu professionnel.</w:t>
      </w:r>
    </w:p>
    <w:p>
      <w:r>
        <w:t>En tout état, la formation choisie par la recourante ne constitue pas un perfectionnement professionnel en prolongement direct de sa formation de base, au sens de la jurisprudence précitée. Sa situation n'est donc pas prioritaire. Il n'apparaît</w:t>
      </w:r>
    </w:p>
    <w:p>
      <w:r>
        <w:t>- 11/13 - A/2408/2024 ainsi pas que des raisons spécifiques et suffisantes puissent justifier la prolongation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w:t>
      </w:r>
    </w:p>
    <w:p>
      <w:r>
        <w:t>Enfin, si la recourante était effectivement au bénéfice d'une précédente autorisation de séjour afin d'effectuer des études dans le domaine des ressources humaines à Genève, force est de constater que celle-ci n'a pas respecté les procédures en vigueur et qu'elle a entamé des études supplémentaires à Genève sans disposer des autorisations requises. Or, un tel comportement ne saurait être admis sous peine d'encourager la politique du fait accompli et de défavoriser les personnes qui respectent les procédures établies pour obtenir un titre de séjour (cf. arrêts du Tribunal fédéral 2C458/2020 du 6 octobre 2020 consid. 7.3 ; 2C_61/2020 du 21 avril 2020 consid. 6.5 ; 2C_969/2017 du 2 juillet 2018 consid. 3.5 ; 2C_153/2018 du 25 juin 2018 consid. 5.5; 2C_473/2017 du 2 novembre 2017 consid. 3.2; 2C_877/2015 du 20 février 2017 consid. 4.3 ; 2C_115/2016 du 31 mars 2016 consid. 6). Il convient aussi de rappeler que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w:t>
      </w:r>
    </w:p>
    <w:p>
      <w:r>
        <w:t>Dans ces circonstances, sous l'angle de ladite pratique, d'une part, et du large pouvoir d'appréciation dont bénéficie l'autorité intimée, d'autre part, la décision entreprise n'apparaît pas consacrer une violation des art. 27 al. 1 ou de l'art. 96 LEI, en particulier sous l’angle de la proportionnalité.</w:t>
      </w:r>
    </w:p>
    <w:p>
      <w:r>
        <w:rPr>
          <w:b/>
        </w:rPr>
        <w:t>E. 24</w:t>
      </w:r>
    </w:p>
    <w:p>
      <w:r>
        <w:t>Par conséquent, le refus de l’OCPM de délivrer une autorisation de séjour pour études au recourant sera confirmé.</w:t>
      </w:r>
    </w:p>
    <w:p>
      <w:r>
        <w:rPr>
          <w:b/>
        </w:rPr>
        <w:t>E. 25</w:t>
      </w:r>
    </w:p>
    <w:p>
      <w:r>
        <w:t>Selon l’art. 64 al. 1 let. c LEI, l’autorité compétente rend une décision de renvoi ordinaire à l’encontre d’un étranger auquel l’autorisation de séjour est refusée ou dont l’autorisation n’est pas prolongée.</w:t>
      </w:r>
    </w:p>
    <w:p>
      <w:r>
        <w:rPr>
          <w:b/>
        </w:rPr>
        <w:t>E. 26</w:t>
      </w:r>
    </w:p>
    <w:p>
      <w:r>
        <w:t>Elle ne dispose à ce titre d’aucun pouvoir d’appréciation, le renvoi constituant la conséquence logique et inéluctable du rejet d’une demande d’autorisation (cf. arrêts du Tribunal administratif fédéral C-5268/2008 du 1er juin 2011 consid. 10 ; C- 406/2006 du 2 septembre 2008 consid. 8 et la référence citée ; ATA/1118/2020 du 10 novembre 2020 consid. 11a ; ATA/991/2020 du 6 octobre 2020 consid. 6b).</w:t>
      </w:r>
    </w:p>
    <w:p>
      <w:r>
        <w:rPr>
          <w:b/>
        </w:rPr>
        <w:t>E. 27</w:t>
      </w:r>
    </w:p>
    <w:p>
      <w:r>
        <w:t>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w:t>
      </w:r>
    </w:p>
    <w:p>
      <w:r>
        <w:t>- 12/13 - A/2408/2024</w:t>
      </w:r>
    </w:p>
    <w:p>
      <w:r>
        <w:rPr>
          <w:b/>
        </w:rPr>
        <w:t>E. 28</w:t>
      </w:r>
    </w:p>
    <w:p>
      <w:r>
        <w:t>En l’occurrence, dès lors qu’il a refusé de délivrer une autorisation de séjour à la recourante, l’OCPM devait en soi ordonner son renvoi de Suisse en application de l’art. 64 al. 1 let. c LEI.</w:t>
      </w:r>
    </w:p>
    <w:p>
      <w:r>
        <w:t>Rien ne permet au surplus de retenir que l'exécution dudit renvoi ne serait pas possible, licite ou raisonnement exigible au sens de l’art. 83 LEI, ce que ne conteste d'ailleurs pas la recourante.</w:t>
      </w:r>
    </w:p>
    <w:p>
      <w:r>
        <w:rPr>
          <w:b/>
        </w:rPr>
        <w:t>E. 29</w:t>
      </w:r>
    </w:p>
    <w:p>
      <w:r>
        <w:t>Ainsi, la décision de l’OCPM apparait également conforme au droit sur ce point.</w:t>
      </w:r>
    </w:p>
    <w:p>
      <w:r>
        <w:rPr>
          <w:b/>
        </w:rPr>
        <w:t>E. 30</w:t>
      </w:r>
    </w:p>
    <w:p>
      <w:r>
        <w:t>Au vu de ce qui précède, mal fondé, le recours sera rejeté.</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secrétariat d'État aux migrations.</w:t>
      </w:r>
    </w:p>
    <w:p>
      <w:r>
        <w:t>- 13/13 - A/2408/2024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